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73" w:rsidRPr="003A7373" w:rsidRDefault="003A7373" w:rsidP="003A7373">
      <w:pPr>
        <w:jc w:val="center"/>
        <w:outlineLvl w:val="0"/>
        <w:rPr>
          <w:rStyle w:val="rvts48223"/>
          <w:rFonts w:ascii="Times New Roman" w:hAnsi="Times New Roman"/>
          <w:color w:val="auto"/>
          <w:sz w:val="28"/>
          <w:szCs w:val="22"/>
        </w:rPr>
      </w:pPr>
      <w:bookmarkStart w:id="0" w:name="OLE_LINK3"/>
      <w:bookmarkStart w:id="1" w:name="OLE_LINK4"/>
      <w:r w:rsidRPr="003A7373">
        <w:rPr>
          <w:rStyle w:val="rvts48223"/>
          <w:rFonts w:ascii="Times New Roman" w:hAnsi="Times New Roman"/>
          <w:color w:val="auto"/>
          <w:sz w:val="28"/>
          <w:szCs w:val="22"/>
        </w:rPr>
        <w:t xml:space="preserve">Информационное сообщение </w:t>
      </w:r>
    </w:p>
    <w:p w:rsidR="003A7373" w:rsidRPr="003A7373" w:rsidRDefault="003A7373" w:rsidP="003A7373">
      <w:pPr>
        <w:jc w:val="center"/>
        <w:outlineLvl w:val="0"/>
        <w:rPr>
          <w:rStyle w:val="rvts48223"/>
          <w:rFonts w:ascii="Times New Roman" w:hAnsi="Times New Roman"/>
          <w:bCs/>
          <w:color w:val="auto"/>
          <w:sz w:val="28"/>
          <w:szCs w:val="22"/>
        </w:rPr>
      </w:pPr>
      <w:r w:rsidRPr="003A7373">
        <w:rPr>
          <w:rStyle w:val="rvts48223"/>
          <w:rFonts w:ascii="Times New Roman" w:hAnsi="Times New Roman"/>
          <w:color w:val="auto"/>
          <w:sz w:val="28"/>
          <w:szCs w:val="22"/>
        </w:rPr>
        <w:t xml:space="preserve">о проведении </w:t>
      </w:r>
      <w:r w:rsidRPr="003A7373">
        <w:rPr>
          <w:b/>
          <w:bCs/>
          <w:sz w:val="28"/>
        </w:rPr>
        <w:t xml:space="preserve">аукциона </w:t>
      </w:r>
      <w:r w:rsidRPr="003A7373">
        <w:rPr>
          <w:rStyle w:val="rvts48223"/>
          <w:rFonts w:ascii="Times New Roman" w:hAnsi="Times New Roman"/>
          <w:color w:val="auto"/>
          <w:sz w:val="28"/>
          <w:szCs w:val="22"/>
        </w:rPr>
        <w:t xml:space="preserve">в электронной форме </w:t>
      </w:r>
    </w:p>
    <w:p w:rsidR="003A7373" w:rsidRPr="00286E50" w:rsidRDefault="003A7373" w:rsidP="003A7373">
      <w:pPr>
        <w:jc w:val="center"/>
        <w:outlineLvl w:val="0"/>
        <w:rPr>
          <w:rStyle w:val="rvts48223"/>
          <w:rFonts w:ascii="Times New Roman" w:hAnsi="Times New Roman"/>
          <w:color w:val="auto"/>
          <w:sz w:val="28"/>
        </w:rPr>
      </w:pPr>
      <w:r w:rsidRPr="003A7373">
        <w:rPr>
          <w:rStyle w:val="rvts48223"/>
          <w:rFonts w:ascii="Times New Roman" w:hAnsi="Times New Roman"/>
          <w:color w:val="auto"/>
          <w:sz w:val="28"/>
          <w:szCs w:val="22"/>
        </w:rPr>
        <w:t>по продаже объект</w:t>
      </w:r>
      <w:r w:rsidR="00E53F9A">
        <w:rPr>
          <w:rStyle w:val="rvts48223"/>
          <w:rFonts w:ascii="Times New Roman" w:hAnsi="Times New Roman"/>
          <w:color w:val="auto"/>
          <w:sz w:val="28"/>
          <w:szCs w:val="22"/>
        </w:rPr>
        <w:t>ов недвижимого имущества (магазины)</w:t>
      </w:r>
      <w:r w:rsidRPr="00286E50">
        <w:rPr>
          <w:rStyle w:val="rvts48223"/>
          <w:rFonts w:ascii="Times New Roman" w:hAnsi="Times New Roman"/>
          <w:color w:val="auto"/>
          <w:sz w:val="28"/>
        </w:rPr>
        <w:t>,</w:t>
      </w:r>
    </w:p>
    <w:p w:rsidR="003A7373" w:rsidRPr="003A7373" w:rsidRDefault="003A7373" w:rsidP="003A7373">
      <w:pPr>
        <w:jc w:val="center"/>
        <w:rPr>
          <w:b/>
          <w:bCs/>
          <w:sz w:val="28"/>
          <w:szCs w:val="22"/>
        </w:rPr>
      </w:pPr>
      <w:r w:rsidRPr="00286E50">
        <w:rPr>
          <w:rStyle w:val="rvts48223"/>
          <w:rFonts w:ascii="Times New Roman" w:hAnsi="Times New Roman"/>
          <w:color w:val="auto"/>
          <w:sz w:val="28"/>
        </w:rPr>
        <w:t xml:space="preserve"> </w:t>
      </w:r>
      <w:r w:rsidRPr="00CD1F15">
        <w:rPr>
          <w:rStyle w:val="rvts48223"/>
          <w:rFonts w:ascii="Times New Roman" w:hAnsi="Times New Roman"/>
          <w:color w:val="auto"/>
          <w:sz w:val="28"/>
        </w:rPr>
        <w:t>расположенн</w:t>
      </w:r>
      <w:r w:rsidR="00E53F9A">
        <w:rPr>
          <w:rStyle w:val="rvts48223"/>
          <w:rFonts w:ascii="Times New Roman" w:hAnsi="Times New Roman"/>
          <w:color w:val="auto"/>
          <w:sz w:val="28"/>
        </w:rPr>
        <w:t>ых</w:t>
      </w:r>
      <w:r w:rsidRPr="00CD1F15">
        <w:rPr>
          <w:rStyle w:val="rvts48223"/>
          <w:rFonts w:ascii="Times New Roman" w:hAnsi="Times New Roman"/>
          <w:color w:val="auto"/>
          <w:sz w:val="28"/>
        </w:rPr>
        <w:t xml:space="preserve"> по адресу:</w:t>
      </w:r>
      <w:r w:rsidRPr="00CD1F15">
        <w:rPr>
          <w:rStyle w:val="rvts48223"/>
          <w:rFonts w:ascii="Times New Roman" w:hAnsi="Times New Roman"/>
          <w:sz w:val="28"/>
          <w:szCs w:val="28"/>
        </w:rPr>
        <w:t xml:space="preserve"> </w:t>
      </w:r>
      <w:r w:rsidRPr="00CD1F15">
        <w:rPr>
          <w:b/>
          <w:sz w:val="28"/>
          <w:szCs w:val="28"/>
        </w:rPr>
        <w:t>ХМАО-Югр</w:t>
      </w:r>
      <w:r w:rsidR="00E53F9A">
        <w:rPr>
          <w:b/>
          <w:sz w:val="28"/>
          <w:szCs w:val="28"/>
        </w:rPr>
        <w:t>а (</w:t>
      </w:r>
      <w:r w:rsidRPr="00CD1F15">
        <w:rPr>
          <w:b/>
          <w:sz w:val="28"/>
          <w:szCs w:val="28"/>
        </w:rPr>
        <w:t xml:space="preserve">п. </w:t>
      </w:r>
      <w:proofErr w:type="spellStart"/>
      <w:r w:rsidRPr="00CD1F15">
        <w:rPr>
          <w:b/>
          <w:sz w:val="28"/>
          <w:szCs w:val="28"/>
        </w:rPr>
        <w:t>Верхнеказымский</w:t>
      </w:r>
      <w:proofErr w:type="spellEnd"/>
      <w:r w:rsidR="00E53F9A">
        <w:rPr>
          <w:b/>
          <w:sz w:val="28"/>
          <w:szCs w:val="28"/>
        </w:rPr>
        <w:t xml:space="preserve">, п. </w:t>
      </w:r>
      <w:proofErr w:type="spellStart"/>
      <w:r w:rsidR="00E53F9A">
        <w:rPr>
          <w:b/>
          <w:sz w:val="28"/>
          <w:szCs w:val="28"/>
        </w:rPr>
        <w:t>Хулимсунт</w:t>
      </w:r>
      <w:proofErr w:type="spellEnd"/>
      <w:r w:rsidR="00E53F9A">
        <w:rPr>
          <w:b/>
          <w:sz w:val="28"/>
          <w:szCs w:val="28"/>
        </w:rPr>
        <w:t>, п. Приполярный)</w:t>
      </w:r>
      <w:r w:rsidRPr="003A7373">
        <w:rPr>
          <w:rStyle w:val="rvts48223"/>
          <w:color w:val="auto"/>
          <w:sz w:val="28"/>
          <w:szCs w:val="22"/>
        </w:rPr>
        <w:t>.</w:t>
      </w:r>
    </w:p>
    <w:p w:rsidR="003A7373" w:rsidRPr="00E75C3D" w:rsidRDefault="003A7373" w:rsidP="003A7373">
      <w:pPr>
        <w:jc w:val="center"/>
        <w:outlineLvl w:val="0"/>
        <w:rPr>
          <w:rStyle w:val="rvts48223"/>
          <w:rFonts w:ascii="Times New Roman" w:hAnsi="Times New Roman"/>
          <w:bCs/>
          <w:sz w:val="28"/>
          <w:szCs w:val="22"/>
        </w:rPr>
      </w:pPr>
      <w:r w:rsidRPr="00E75C3D">
        <w:rPr>
          <w:rStyle w:val="rvts48223"/>
          <w:rFonts w:ascii="Times New Roman" w:hAnsi="Times New Roman"/>
          <w:sz w:val="28"/>
          <w:szCs w:val="22"/>
        </w:rPr>
        <w:t xml:space="preserve"> </w:t>
      </w:r>
    </w:p>
    <w:p w:rsidR="003A7373" w:rsidRPr="0019602A" w:rsidRDefault="003A7373" w:rsidP="003A7373">
      <w:pPr>
        <w:autoSpaceDE w:val="0"/>
        <w:autoSpaceDN w:val="0"/>
        <w:adjustRightInd w:val="0"/>
        <w:jc w:val="both"/>
        <w:rPr>
          <w:color w:val="000000"/>
        </w:rPr>
      </w:pPr>
      <w:r w:rsidRPr="00375F20">
        <w:rPr>
          <w:b/>
          <w:bCs/>
          <w:color w:val="000000"/>
        </w:rPr>
        <w:t xml:space="preserve">1. Форма проведения: </w:t>
      </w:r>
      <w:r w:rsidRPr="0019602A">
        <w:rPr>
          <w:bCs/>
          <w:color w:val="000000"/>
        </w:rPr>
        <w:t>открытый аукцион с подачей предложения о цене имущества на повышение.</w:t>
      </w:r>
    </w:p>
    <w:p w:rsidR="003A7373" w:rsidRDefault="003A7373" w:rsidP="003A7373">
      <w:pPr>
        <w:jc w:val="both"/>
        <w:rPr>
          <w:bCs/>
        </w:rPr>
      </w:pPr>
      <w:r w:rsidRPr="00375F20">
        <w:rPr>
          <w:b/>
          <w:bCs/>
        </w:rPr>
        <w:t xml:space="preserve">2. Сведения о продавце (собственнике) имущества: </w:t>
      </w:r>
      <w:r w:rsidRPr="00375F20">
        <w:rPr>
          <w:bCs/>
        </w:rPr>
        <w:t xml:space="preserve">ООО «Газпром трансгаз Югорск», Новикова Эльмира Раисовна, тел.: 8 (34675) 2-23-07, </w:t>
      </w:r>
      <w:r>
        <w:rPr>
          <w:bCs/>
        </w:rPr>
        <w:t xml:space="preserve">8 927 088 15 35. </w:t>
      </w:r>
    </w:p>
    <w:p w:rsidR="003A7373" w:rsidRPr="003A7373" w:rsidRDefault="003A7373" w:rsidP="003A7373">
      <w:pPr>
        <w:jc w:val="both"/>
        <w:rPr>
          <w:bCs/>
          <w:lang w:val="en-US"/>
        </w:rPr>
      </w:pPr>
      <w:proofErr w:type="gramStart"/>
      <w:r w:rsidRPr="003A7373">
        <w:rPr>
          <w:bCs/>
          <w:lang w:val="en-US"/>
        </w:rPr>
        <w:t>e-mail</w:t>
      </w:r>
      <w:proofErr w:type="gramEnd"/>
      <w:r w:rsidRPr="003A7373">
        <w:rPr>
          <w:bCs/>
          <w:lang w:val="en-US"/>
        </w:rPr>
        <w:t xml:space="preserve">: </w:t>
      </w:r>
      <w:r w:rsidRPr="00375F20">
        <w:rPr>
          <w:bCs/>
          <w:lang w:val="en-US"/>
        </w:rPr>
        <w:t>ER</w:t>
      </w:r>
      <w:r w:rsidRPr="003A7373">
        <w:rPr>
          <w:bCs/>
          <w:lang w:val="en-US"/>
        </w:rPr>
        <w:t>.</w:t>
      </w:r>
      <w:r w:rsidRPr="00375F20">
        <w:rPr>
          <w:bCs/>
          <w:lang w:val="en-US"/>
        </w:rPr>
        <w:t>N</w:t>
      </w:r>
      <w:r w:rsidRPr="003A7373">
        <w:rPr>
          <w:bCs/>
          <w:lang w:val="en-US"/>
        </w:rPr>
        <w:t>ovikova@ttg.gazprom.ru.</w:t>
      </w:r>
    </w:p>
    <w:p w:rsidR="003A7373" w:rsidRPr="00375F20" w:rsidRDefault="003A7373" w:rsidP="003A7373">
      <w:pPr>
        <w:jc w:val="both"/>
        <w:rPr>
          <w:bCs/>
        </w:rPr>
      </w:pPr>
      <w:r w:rsidRPr="00375F20">
        <w:rPr>
          <w:bCs/>
        </w:rPr>
        <w:t>Все замечания и предложения по процедуре проведения торгов просим сообщать в ПАО «Газпром», e-</w:t>
      </w:r>
      <w:proofErr w:type="spellStart"/>
      <w:r w:rsidRPr="00375F20">
        <w:rPr>
          <w:bCs/>
        </w:rPr>
        <w:t>mail</w:t>
      </w:r>
      <w:proofErr w:type="spellEnd"/>
      <w:r w:rsidRPr="00375F20">
        <w:rPr>
          <w:bCs/>
        </w:rPr>
        <w:t>: inf@adm.gazprom.ru.</w:t>
      </w:r>
    </w:p>
    <w:p w:rsidR="003A7373" w:rsidRPr="00637492" w:rsidRDefault="003A7373" w:rsidP="003A7373">
      <w:pPr>
        <w:pStyle w:val="af6"/>
        <w:numPr>
          <w:ilvl w:val="0"/>
          <w:numId w:val="25"/>
        </w:numPr>
        <w:ind w:left="0" w:firstLine="0"/>
        <w:contextualSpacing w:val="0"/>
        <w:jc w:val="both"/>
        <w:rPr>
          <w:b/>
          <w:bCs/>
        </w:rPr>
      </w:pPr>
      <w:r w:rsidRPr="00637492">
        <w:rPr>
          <w:b/>
          <w:bCs/>
        </w:rPr>
        <w:t xml:space="preserve">Организатор торгов/оператор электронной площадки: </w:t>
      </w:r>
      <w:r w:rsidRPr="00637492">
        <w:rPr>
          <w:bCs/>
        </w:rPr>
        <w:t xml:space="preserve">Общество с ограниченной ответственностью «Электронная торговая площадка ГПБ» (ООО ЭТП ГПБ), г. Москва, </w:t>
      </w:r>
      <w:r>
        <w:rPr>
          <w:bCs/>
        </w:rPr>
        <w:br/>
      </w:r>
      <w:r w:rsidRPr="00637492">
        <w:rPr>
          <w:bCs/>
        </w:rPr>
        <w:t xml:space="preserve">ул. Миклухо-Маклая, д.40, подвал, помещение I, ком 25. </w:t>
      </w:r>
    </w:p>
    <w:p w:rsidR="003A7373" w:rsidRPr="00637492" w:rsidRDefault="003A7373" w:rsidP="003A7373">
      <w:pPr>
        <w:pStyle w:val="af6"/>
        <w:ind w:left="0"/>
        <w:contextualSpacing w:val="0"/>
        <w:jc w:val="both"/>
        <w:rPr>
          <w:b/>
          <w:bCs/>
        </w:rPr>
      </w:pPr>
      <w:r w:rsidRPr="00637492">
        <w:rPr>
          <w:b/>
          <w:bCs/>
        </w:rPr>
        <w:t>Контактные лица:</w:t>
      </w:r>
    </w:p>
    <w:p w:rsidR="003A7373" w:rsidRDefault="003A7373" w:rsidP="003A7373">
      <w:pPr>
        <w:jc w:val="both"/>
        <w:rPr>
          <w:bCs/>
        </w:rPr>
      </w:pPr>
      <w:r w:rsidRPr="00070DA1">
        <w:rPr>
          <w:bCs/>
        </w:rPr>
        <w:t xml:space="preserve">Гладыревская Екатерина Владимировна </w:t>
      </w:r>
    </w:p>
    <w:p w:rsidR="003A7373" w:rsidRDefault="003A7373" w:rsidP="003A7373">
      <w:pPr>
        <w:jc w:val="both"/>
        <w:rPr>
          <w:bCs/>
        </w:rPr>
      </w:pPr>
      <w:r>
        <w:rPr>
          <w:bCs/>
        </w:rPr>
        <w:t xml:space="preserve">тел.: 8 (495) 276-00-51, </w:t>
      </w:r>
      <w:r w:rsidRPr="00070DA1">
        <w:rPr>
          <w:bCs/>
        </w:rPr>
        <w:t xml:space="preserve">доб.423 </w:t>
      </w:r>
    </w:p>
    <w:p w:rsidR="003A7373" w:rsidRPr="00FE109C" w:rsidRDefault="00EF1D49" w:rsidP="003A7373">
      <w:pPr>
        <w:jc w:val="both"/>
        <w:rPr>
          <w:bCs/>
          <w:sz w:val="22"/>
          <w:szCs w:val="22"/>
        </w:rPr>
      </w:pPr>
      <w:hyperlink r:id="rId8" w:history="1">
        <w:r w:rsidR="003A7373" w:rsidRPr="00FE109C">
          <w:rPr>
            <w:rStyle w:val="a3"/>
            <w:sz w:val="22"/>
            <w:szCs w:val="22"/>
          </w:rPr>
          <w:t>e.gladyrevskaya@etpgpb.ru</w:t>
        </w:r>
      </w:hyperlink>
      <w:r w:rsidR="003A7373" w:rsidRPr="00FE109C">
        <w:rPr>
          <w:bCs/>
          <w:sz w:val="22"/>
          <w:szCs w:val="22"/>
        </w:rPr>
        <w:t xml:space="preserve">; </w:t>
      </w:r>
    </w:p>
    <w:p w:rsidR="003A7373" w:rsidRDefault="003A7373" w:rsidP="003A7373">
      <w:pPr>
        <w:jc w:val="both"/>
        <w:rPr>
          <w:bCs/>
        </w:rPr>
      </w:pPr>
      <w:r w:rsidRPr="00070DA1">
        <w:rPr>
          <w:bCs/>
        </w:rPr>
        <w:t>Лысенин Владимир Сергеевич</w:t>
      </w:r>
    </w:p>
    <w:p w:rsidR="003A7373" w:rsidRDefault="003A7373" w:rsidP="003A7373">
      <w:pPr>
        <w:jc w:val="both"/>
        <w:rPr>
          <w:bCs/>
        </w:rPr>
      </w:pPr>
      <w:r w:rsidRPr="00070DA1">
        <w:rPr>
          <w:bCs/>
        </w:rPr>
        <w:t xml:space="preserve"> тел.: 8 (495) 276-00-51, доб.421</w:t>
      </w:r>
    </w:p>
    <w:p w:rsidR="003A7373" w:rsidRPr="00070DA1" w:rsidRDefault="00EF1D49" w:rsidP="003A7373">
      <w:pPr>
        <w:jc w:val="both"/>
        <w:rPr>
          <w:bCs/>
        </w:rPr>
      </w:pPr>
      <w:hyperlink r:id="rId9" w:history="1">
        <w:r w:rsidR="003A7373" w:rsidRPr="00070DA1">
          <w:rPr>
            <w:bCs/>
          </w:rPr>
          <w:t>v.lysenin@etpgpb.ru</w:t>
        </w:r>
      </w:hyperlink>
    </w:p>
    <w:p w:rsidR="003A7373" w:rsidRDefault="003A7373" w:rsidP="003A7373">
      <w:pPr>
        <w:jc w:val="both"/>
        <w:rPr>
          <w:b/>
          <w:bCs/>
        </w:rPr>
      </w:pPr>
      <w:r w:rsidRPr="00637492">
        <w:rPr>
          <w:b/>
          <w:bCs/>
        </w:rPr>
        <w:t>Дата проведения аукциона: «</w:t>
      </w:r>
      <w:r>
        <w:rPr>
          <w:b/>
          <w:bCs/>
        </w:rPr>
        <w:t>13</w:t>
      </w:r>
      <w:r w:rsidRPr="00637492">
        <w:rPr>
          <w:b/>
          <w:bCs/>
        </w:rPr>
        <w:t xml:space="preserve">» </w:t>
      </w:r>
      <w:r>
        <w:rPr>
          <w:b/>
          <w:bCs/>
        </w:rPr>
        <w:t>октября</w:t>
      </w:r>
      <w:r w:rsidRPr="00637492">
        <w:rPr>
          <w:b/>
          <w:bCs/>
        </w:rPr>
        <w:t xml:space="preserve"> 2021 года в 12:00 (МСК).</w:t>
      </w:r>
    </w:p>
    <w:p w:rsidR="003A7373" w:rsidRPr="00525F9D" w:rsidRDefault="003A7373" w:rsidP="003A7373">
      <w:pPr>
        <w:jc w:val="both"/>
        <w:rPr>
          <w:bCs/>
        </w:rPr>
      </w:pPr>
      <w:r w:rsidRPr="00991DEA">
        <w:rPr>
          <w:bCs/>
        </w:rPr>
        <w:t xml:space="preserve">Дата и время начала приема заявок: </w:t>
      </w:r>
      <w:r w:rsidRPr="00637492">
        <w:rPr>
          <w:b/>
          <w:bCs/>
        </w:rPr>
        <w:t>«</w:t>
      </w:r>
      <w:r w:rsidRPr="00525F9D">
        <w:rPr>
          <w:bCs/>
        </w:rPr>
        <w:t>10» сентября 2021 года в 12:00 (МСК).</w:t>
      </w:r>
    </w:p>
    <w:p w:rsidR="003A7373" w:rsidRPr="00525F9D" w:rsidRDefault="003A7373" w:rsidP="003A7373">
      <w:pPr>
        <w:jc w:val="both"/>
        <w:rPr>
          <w:bCs/>
        </w:rPr>
      </w:pPr>
      <w:r w:rsidRPr="00525F9D">
        <w:rPr>
          <w:bCs/>
        </w:rPr>
        <w:t xml:space="preserve">Дата и время окончания приёма заявок: «11» октября 2021 года в 18:00 (МСК). </w:t>
      </w:r>
    </w:p>
    <w:p w:rsidR="003A7373" w:rsidRPr="00525F9D" w:rsidRDefault="003A7373" w:rsidP="003A7373">
      <w:pPr>
        <w:jc w:val="both"/>
        <w:rPr>
          <w:bCs/>
        </w:rPr>
      </w:pPr>
      <w:r w:rsidRPr="00525F9D">
        <w:rPr>
          <w:bCs/>
        </w:rPr>
        <w:t>Дата рассмотрения заявок и допуск участников: «12» октября 2021 года, с 10:00 до 18:00 (МСК).</w:t>
      </w:r>
    </w:p>
    <w:p w:rsidR="003A7373" w:rsidRPr="00991DEA" w:rsidRDefault="003A7373" w:rsidP="003A7373">
      <w:pPr>
        <w:jc w:val="both"/>
        <w:rPr>
          <w:bCs/>
        </w:rPr>
      </w:pPr>
      <w:r w:rsidRPr="00991DEA">
        <w:rPr>
          <w:bCs/>
        </w:rPr>
        <w:t xml:space="preserve">Документация об аукционе в электронной форме размещается в сети Интернет на сайте ООО ЭТП ГПБ, </w:t>
      </w:r>
      <w:hyperlink r:id="rId10" w:history="1">
        <w:r w:rsidRPr="00991DEA">
          <w:rPr>
            <w:bCs/>
          </w:rPr>
          <w:t>https://etpgpb.ru/</w:t>
        </w:r>
      </w:hyperlink>
    </w:p>
    <w:p w:rsidR="003A7373" w:rsidRPr="00375F20" w:rsidRDefault="003A7373" w:rsidP="003A7373">
      <w:pPr>
        <w:jc w:val="both"/>
        <w:rPr>
          <w:b/>
          <w:bCs/>
        </w:rPr>
      </w:pPr>
      <w:r w:rsidRPr="00375F20">
        <w:rPr>
          <w:b/>
          <w:bCs/>
        </w:rPr>
        <w:t xml:space="preserve">9.  Сведения об имуществе: </w:t>
      </w:r>
    </w:p>
    <w:p w:rsidR="003A7373" w:rsidRPr="00F06919" w:rsidRDefault="003A7373" w:rsidP="003A7373">
      <w:pPr>
        <w:autoSpaceDE w:val="0"/>
        <w:autoSpaceDN w:val="0"/>
        <w:spacing w:before="40" w:after="40"/>
        <w:jc w:val="both"/>
        <w:rPr>
          <w:sz w:val="22"/>
          <w:szCs w:val="22"/>
        </w:rPr>
      </w:pPr>
      <w:r>
        <w:rPr>
          <w:b/>
          <w:bCs/>
          <w:color w:val="000000"/>
        </w:rPr>
        <w:t>Лот №1</w:t>
      </w:r>
      <w:r w:rsidRPr="00B273FC">
        <w:rPr>
          <w:b/>
          <w:bCs/>
          <w:color w:val="000000"/>
        </w:rPr>
        <w:t xml:space="preserve">: </w:t>
      </w:r>
      <w:r w:rsidRPr="00CD1F15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Магазин промтоварный </w:t>
      </w:r>
      <w:r w:rsidRPr="00CD1F15">
        <w:rPr>
          <w:rFonts w:eastAsia="Calibri"/>
          <w:bCs/>
          <w:sz w:val="22"/>
          <w:szCs w:val="22"/>
        </w:rPr>
        <w:t>(</w:t>
      </w:r>
      <w:r w:rsidRPr="00CD1F15">
        <w:rPr>
          <w:sz w:val="22"/>
          <w:szCs w:val="22"/>
        </w:rPr>
        <w:t>кадастровый номер 86:06:0000000:5278)</w:t>
      </w:r>
      <w:r w:rsidRPr="00CD1F15">
        <w:rPr>
          <w:rFonts w:eastAsia="Calibri"/>
          <w:bCs/>
          <w:color w:val="000000"/>
          <w:sz w:val="22"/>
          <w:szCs w:val="22"/>
          <w:lang w:eastAsia="en-US"/>
        </w:rPr>
        <w:t>,</w:t>
      </w:r>
      <w:r w:rsidRPr="00CD1F15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Pr="00CD1F15">
        <w:rPr>
          <w:rFonts w:eastAsia="Calibri"/>
          <w:bCs/>
          <w:color w:val="000000"/>
          <w:sz w:val="22"/>
          <w:szCs w:val="22"/>
          <w:lang w:eastAsia="en-US"/>
        </w:rPr>
        <w:t>инв.№12700000_0696,</w:t>
      </w:r>
      <w:r w:rsidRPr="00CD1F15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 </w:t>
      </w:r>
      <w:r w:rsidRPr="00CD1F15">
        <w:rPr>
          <w:rFonts w:eastAsia="Calibri"/>
          <w:bCs/>
          <w:color w:val="000000"/>
          <w:sz w:val="22"/>
          <w:szCs w:val="22"/>
          <w:lang w:eastAsia="en-US"/>
        </w:rPr>
        <w:t xml:space="preserve">нежилое сооружение общей площадью 403,4 </w:t>
      </w:r>
      <w:proofErr w:type="spellStart"/>
      <w:r w:rsidRPr="00CD1F15">
        <w:rPr>
          <w:rFonts w:eastAsia="Calibri"/>
          <w:bCs/>
          <w:color w:val="000000"/>
          <w:sz w:val="22"/>
          <w:szCs w:val="22"/>
          <w:lang w:eastAsia="en-US"/>
        </w:rPr>
        <w:t>кв.м</w:t>
      </w:r>
      <w:proofErr w:type="spellEnd"/>
      <w:r w:rsidRPr="00CD1F15">
        <w:rPr>
          <w:rFonts w:eastAsia="Calibri"/>
          <w:bCs/>
          <w:color w:val="000000"/>
          <w:sz w:val="22"/>
          <w:szCs w:val="22"/>
          <w:lang w:eastAsia="en-US"/>
        </w:rPr>
        <w:t>., этажность – 1</w:t>
      </w:r>
      <w:r w:rsidRPr="00CD1F15">
        <w:rPr>
          <w:rFonts w:eastAsia="Calibri"/>
          <w:b/>
          <w:bCs/>
          <w:color w:val="000000"/>
          <w:sz w:val="22"/>
          <w:szCs w:val="22"/>
          <w:lang w:eastAsia="en-US"/>
        </w:rPr>
        <w:t xml:space="preserve">, </w:t>
      </w:r>
      <w:r w:rsidRPr="00CD1F15">
        <w:rPr>
          <w:rFonts w:eastAsia="Calibri"/>
          <w:bCs/>
          <w:sz w:val="22"/>
          <w:szCs w:val="22"/>
          <w:lang w:eastAsia="en-US"/>
        </w:rPr>
        <w:t>адрес объекта: Ханты</w:t>
      </w:r>
      <w:r w:rsidRPr="00CD1F15">
        <w:rPr>
          <w:rFonts w:eastAsia="Calibri"/>
          <w:b/>
          <w:bCs/>
          <w:sz w:val="22"/>
          <w:szCs w:val="22"/>
          <w:lang w:eastAsia="en-US"/>
        </w:rPr>
        <w:t>—</w:t>
      </w:r>
      <w:r w:rsidRPr="00CD1F15">
        <w:rPr>
          <w:rFonts w:eastAsia="Calibri"/>
          <w:bCs/>
          <w:sz w:val="22"/>
          <w:szCs w:val="22"/>
          <w:lang w:eastAsia="en-US"/>
        </w:rPr>
        <w:t xml:space="preserve">Мансийский автономный округ-Югра, Белоярский р-н, пос. </w:t>
      </w:r>
      <w:proofErr w:type="spellStart"/>
      <w:r w:rsidRPr="00CD1F15">
        <w:rPr>
          <w:rFonts w:eastAsia="Calibri"/>
          <w:bCs/>
          <w:sz w:val="22"/>
          <w:szCs w:val="22"/>
          <w:lang w:eastAsia="en-US"/>
        </w:rPr>
        <w:t>Верхнеказымский</w:t>
      </w:r>
      <w:proofErr w:type="spellEnd"/>
      <w:r w:rsidRPr="00CD1F15">
        <w:rPr>
          <w:rFonts w:eastAsia="Calibri"/>
          <w:bCs/>
          <w:sz w:val="22"/>
          <w:szCs w:val="22"/>
          <w:lang w:eastAsia="en-US"/>
        </w:rPr>
        <w:t xml:space="preserve">, микрорайон 3, магазин промтоварный №14. </w:t>
      </w:r>
      <w:r w:rsidRPr="00CD1F15">
        <w:rPr>
          <w:rFonts w:eastAsia="Calibri"/>
          <w:sz w:val="22"/>
          <w:szCs w:val="22"/>
          <w:lang w:eastAsia="en-US"/>
        </w:rPr>
        <w:t xml:space="preserve">Имущество расположено на земельном участке, общей площадью 1740 </w:t>
      </w:r>
      <w:proofErr w:type="spellStart"/>
      <w:r w:rsidRPr="00CD1F15">
        <w:rPr>
          <w:rFonts w:eastAsia="Calibri"/>
          <w:sz w:val="22"/>
          <w:szCs w:val="22"/>
          <w:lang w:eastAsia="en-US"/>
        </w:rPr>
        <w:t>кв.м</w:t>
      </w:r>
      <w:proofErr w:type="spellEnd"/>
      <w:r w:rsidRPr="00CD1F15">
        <w:rPr>
          <w:rFonts w:eastAsia="Calibri"/>
          <w:sz w:val="22"/>
          <w:szCs w:val="22"/>
          <w:lang w:eastAsia="en-US"/>
        </w:rPr>
        <w:t>. Земельный участок находится в аренде у ООО «Газпром трансгаз Югорск» на основании договора</w:t>
      </w:r>
      <w:r w:rsidRPr="00B142E7">
        <w:rPr>
          <w:rFonts w:eastAsia="Calibri"/>
          <w:sz w:val="22"/>
          <w:szCs w:val="22"/>
          <w:lang w:eastAsia="en-US"/>
        </w:rPr>
        <w:t xml:space="preserve"> аренды № 586 от 01.10.2009 г. </w:t>
      </w:r>
      <w:r w:rsidRPr="00B142E7">
        <w:rPr>
          <w:rFonts w:eastAsia="Calibri"/>
          <w:bCs/>
          <w:sz w:val="22"/>
          <w:szCs w:val="22"/>
          <w:lang w:eastAsia="en-US"/>
        </w:rPr>
        <w:t xml:space="preserve">Техническая характеристика: </w:t>
      </w:r>
      <w:r w:rsidRPr="00B142E7">
        <w:rPr>
          <w:rFonts w:eastAsia="Calibri"/>
          <w:sz w:val="22"/>
          <w:szCs w:val="22"/>
          <w:lang w:eastAsia="en-US"/>
        </w:rPr>
        <w:t xml:space="preserve">общая площадь 403,4 </w:t>
      </w:r>
      <w:proofErr w:type="spellStart"/>
      <w:r w:rsidRPr="00B142E7">
        <w:rPr>
          <w:rFonts w:eastAsia="Calibri"/>
          <w:sz w:val="22"/>
          <w:szCs w:val="22"/>
          <w:lang w:eastAsia="en-US"/>
        </w:rPr>
        <w:t>кв.м</w:t>
      </w:r>
      <w:proofErr w:type="spellEnd"/>
      <w:r w:rsidRPr="00B142E7">
        <w:rPr>
          <w:rFonts w:eastAsia="Calibri"/>
          <w:sz w:val="22"/>
          <w:szCs w:val="22"/>
          <w:lang w:eastAsia="en-US"/>
        </w:rPr>
        <w:t xml:space="preserve">., этажность -1, дата ввода в эксплуатацию 01.05.1990г., площадь по наружному обмеру 556,6 </w:t>
      </w:r>
      <w:proofErr w:type="spellStart"/>
      <w:r w:rsidRPr="00B142E7">
        <w:rPr>
          <w:rFonts w:eastAsia="Calibri"/>
          <w:sz w:val="22"/>
          <w:szCs w:val="22"/>
          <w:lang w:eastAsia="en-US"/>
        </w:rPr>
        <w:t>кв.м</w:t>
      </w:r>
      <w:proofErr w:type="spellEnd"/>
      <w:r w:rsidRPr="00B142E7">
        <w:rPr>
          <w:rFonts w:eastAsia="Calibri"/>
          <w:sz w:val="22"/>
          <w:szCs w:val="22"/>
          <w:lang w:eastAsia="en-US"/>
        </w:rPr>
        <w:t xml:space="preserve">., длина 43,78 </w:t>
      </w:r>
      <w:proofErr w:type="spellStart"/>
      <w:r w:rsidRPr="00B142E7">
        <w:rPr>
          <w:rFonts w:eastAsia="Calibri"/>
          <w:sz w:val="22"/>
          <w:szCs w:val="22"/>
          <w:lang w:eastAsia="en-US"/>
        </w:rPr>
        <w:t>м.п</w:t>
      </w:r>
      <w:proofErr w:type="spellEnd"/>
      <w:r w:rsidRPr="00B142E7">
        <w:rPr>
          <w:rFonts w:eastAsia="Calibri"/>
          <w:sz w:val="22"/>
          <w:szCs w:val="22"/>
          <w:lang w:eastAsia="en-US"/>
        </w:rPr>
        <w:t xml:space="preserve">., ширина 14,8 </w:t>
      </w:r>
      <w:proofErr w:type="spellStart"/>
      <w:r w:rsidRPr="00B142E7">
        <w:rPr>
          <w:rFonts w:eastAsia="Calibri"/>
          <w:sz w:val="22"/>
          <w:szCs w:val="22"/>
          <w:lang w:eastAsia="en-US"/>
        </w:rPr>
        <w:t>м.п</w:t>
      </w:r>
      <w:proofErr w:type="spellEnd"/>
      <w:r w:rsidRPr="00B142E7">
        <w:rPr>
          <w:rFonts w:eastAsia="Calibri"/>
          <w:sz w:val="22"/>
          <w:szCs w:val="22"/>
          <w:lang w:eastAsia="en-US"/>
        </w:rPr>
        <w:t>., высота 3,2м.п., фундамент - свайный, металлические трубы, стены-брус обшитые снаружи профилированным металлическим листом, кровля - профилированный металлический лист, полы дощатые, проемы оконные - деревянные.</w:t>
      </w:r>
    </w:p>
    <w:p w:rsidR="003A7373" w:rsidRDefault="003A7373" w:rsidP="003A7373">
      <w:pPr>
        <w:tabs>
          <w:tab w:val="left" w:pos="0"/>
        </w:tabs>
        <w:jc w:val="both"/>
        <w:rPr>
          <w:rFonts w:eastAsia="Calibri"/>
          <w:b/>
          <w:noProof/>
          <w:color w:val="000000"/>
          <w:sz w:val="22"/>
          <w:szCs w:val="22"/>
          <w:u w:val="single"/>
        </w:rPr>
      </w:pPr>
      <w:r w:rsidRPr="00E174E7">
        <w:rPr>
          <w:rFonts w:eastAsia="Calibr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3AA5CC4" wp14:editId="79B5942E">
            <wp:extent cx="3209925" cy="2209800"/>
            <wp:effectExtent l="0" t="0" r="9525" b="0"/>
            <wp:docPr id="5" name="Рисунок 5" descr="D:\Новикова\реализация 2015\Материалы на Комиссию ГТЮ\Верхнеказымское ЛПУ МГ\Промтоварный магазин_инв.12700000_0696\Фото объекта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Новикова\реализация 2015\Материалы на Комиссию ГТЮ\Верхнеказымское ЛПУ МГ\Промтоварный магазин_инв.12700000_0696\Фото объекта\IMG_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74E7">
        <w:rPr>
          <w:rFonts w:eastAsia="Calibri"/>
          <w:b/>
          <w:noProof/>
          <w:color w:val="000000"/>
          <w:sz w:val="22"/>
          <w:szCs w:val="22"/>
          <w:u w:val="single"/>
        </w:rPr>
        <w:t xml:space="preserve"> </w:t>
      </w:r>
      <w:r w:rsidRPr="00E174E7">
        <w:rPr>
          <w:rFonts w:eastAsia="Calibr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602A5C4" wp14:editId="6E9E302F">
            <wp:extent cx="3124200" cy="2219325"/>
            <wp:effectExtent l="0" t="0" r="0" b="9525"/>
            <wp:docPr id="6" name="Рисунок 6" descr="D:\Новикова\реализация 2015\Материалы на Комиссию ГТЮ\Верхнеказымское ЛПУ МГ\Промтоварный магазин_инв.12700000_0696\Фото объекта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Новикова\реализация 2015\Материалы на Комиссию ГТЮ\Верхнеказымское ЛПУ МГ\Промтоварный магазин_инв.12700000_0696\Фото объекта\IMG_01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73" w:rsidRPr="00CD1F15" w:rsidRDefault="003A7373" w:rsidP="003A7373">
      <w:pPr>
        <w:tabs>
          <w:tab w:val="left" w:pos="0"/>
        </w:tabs>
        <w:jc w:val="both"/>
        <w:rPr>
          <w:b/>
          <w:bCs/>
          <w:sz w:val="22"/>
          <w:szCs w:val="22"/>
        </w:rPr>
      </w:pPr>
      <w:r w:rsidRPr="00CD1F15">
        <w:rPr>
          <w:b/>
          <w:sz w:val="22"/>
          <w:szCs w:val="22"/>
        </w:rPr>
        <w:t>Обременения отсутствуют.</w:t>
      </w:r>
    </w:p>
    <w:p w:rsidR="003A7373" w:rsidRDefault="003A7373" w:rsidP="003A7373">
      <w:pPr>
        <w:jc w:val="both"/>
        <w:rPr>
          <w:bCs/>
        </w:rPr>
      </w:pPr>
      <w:r>
        <w:rPr>
          <w:b/>
          <w:bCs/>
        </w:rPr>
        <w:t>Начальная цена лота №1</w:t>
      </w:r>
      <w:r w:rsidRPr="00B273FC">
        <w:rPr>
          <w:b/>
          <w:bCs/>
        </w:rPr>
        <w:t>:</w:t>
      </w:r>
      <w:r>
        <w:rPr>
          <w:b/>
          <w:bCs/>
        </w:rPr>
        <w:t xml:space="preserve"> </w:t>
      </w:r>
      <w:r w:rsidR="009E00C4">
        <w:rPr>
          <w:b/>
          <w:bCs/>
        </w:rPr>
        <w:t>3 216 712</w:t>
      </w:r>
      <w:r>
        <w:rPr>
          <w:b/>
          <w:bCs/>
        </w:rPr>
        <w:t xml:space="preserve"> </w:t>
      </w:r>
      <w:r w:rsidRPr="00B273FC">
        <w:rPr>
          <w:bCs/>
        </w:rPr>
        <w:t>руб</w:t>
      </w:r>
      <w:r>
        <w:rPr>
          <w:bCs/>
        </w:rPr>
        <w:t>., в том числе НДС</w:t>
      </w:r>
      <w:r w:rsidRPr="00B273FC">
        <w:rPr>
          <w:bCs/>
        </w:rPr>
        <w:t>.</w:t>
      </w:r>
    </w:p>
    <w:p w:rsidR="00D6084C" w:rsidRDefault="00D6084C" w:rsidP="003A7373">
      <w:pPr>
        <w:jc w:val="both"/>
        <w:rPr>
          <w:bCs/>
        </w:rPr>
      </w:pPr>
    </w:p>
    <w:p w:rsidR="00D6084C" w:rsidRPr="00F96A86" w:rsidRDefault="00D6084C" w:rsidP="00D6084C">
      <w:pPr>
        <w:tabs>
          <w:tab w:val="left" w:pos="0"/>
        </w:tabs>
        <w:ind w:left="360"/>
        <w:jc w:val="both"/>
        <w:rPr>
          <w:bCs/>
        </w:rPr>
      </w:pPr>
      <w:r w:rsidRPr="00B273FC">
        <w:rPr>
          <w:b/>
          <w:bCs/>
          <w:color w:val="000000"/>
        </w:rPr>
        <w:t>Лот №</w:t>
      </w:r>
      <w:proofErr w:type="gramStart"/>
      <w:r>
        <w:rPr>
          <w:b/>
          <w:bCs/>
          <w:color w:val="000000"/>
        </w:rPr>
        <w:t>2</w:t>
      </w:r>
      <w:r w:rsidRPr="00B273FC">
        <w:rPr>
          <w:b/>
          <w:bCs/>
          <w:color w:val="000000"/>
        </w:rPr>
        <w:t xml:space="preserve">: </w:t>
      </w:r>
      <w:r>
        <w:rPr>
          <w:bCs/>
          <w:color w:val="000000"/>
        </w:rPr>
        <w:t xml:space="preserve"> </w:t>
      </w:r>
      <w:r w:rsidRPr="000B5C61">
        <w:rPr>
          <w:b/>
          <w:bCs/>
          <w:color w:val="000000"/>
        </w:rPr>
        <w:t>Здание</w:t>
      </w:r>
      <w:proofErr w:type="gramEnd"/>
      <w:r w:rsidRPr="000B5C61">
        <w:rPr>
          <w:b/>
          <w:bCs/>
          <w:color w:val="000000"/>
        </w:rPr>
        <w:t xml:space="preserve"> магазина</w:t>
      </w:r>
      <w:r w:rsidRPr="00CE6E0C">
        <w:rPr>
          <w:bCs/>
          <w:color w:val="000000"/>
        </w:rPr>
        <w:t>,</w:t>
      </w:r>
      <w:r w:rsidRPr="00F96A86">
        <w:rPr>
          <w:bCs/>
          <w:color w:val="000000"/>
        </w:rPr>
        <w:t xml:space="preserve"> нежилое, для осуществления розничной торговли,  общей площадью 192,99 кв. м.,</w:t>
      </w:r>
      <w:r w:rsidRPr="00F96A86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инв.№ 11831000_0629, </w:t>
      </w:r>
      <w:r w:rsidRPr="00F96A86">
        <w:rPr>
          <w:bCs/>
        </w:rPr>
        <w:t xml:space="preserve">адрес объекта: ХМАО-Югра, Березовский район, пос. </w:t>
      </w:r>
      <w:proofErr w:type="spellStart"/>
      <w:r w:rsidRPr="00F96A86">
        <w:rPr>
          <w:bCs/>
        </w:rPr>
        <w:t>Хулимсунт</w:t>
      </w:r>
      <w:proofErr w:type="spellEnd"/>
      <w:r w:rsidRPr="00F96A86">
        <w:rPr>
          <w:bCs/>
        </w:rPr>
        <w:t xml:space="preserve">, 2 </w:t>
      </w:r>
      <w:proofErr w:type="spellStart"/>
      <w:r w:rsidRPr="00F96A86">
        <w:rPr>
          <w:bCs/>
        </w:rPr>
        <w:t>мкр</w:t>
      </w:r>
      <w:proofErr w:type="spellEnd"/>
      <w:r w:rsidRPr="00F96A86">
        <w:rPr>
          <w:bCs/>
        </w:rPr>
        <w:t>-н, д. 10/1.</w:t>
      </w:r>
    </w:p>
    <w:p w:rsidR="00D6084C" w:rsidRPr="00F96A86" w:rsidRDefault="00D6084C" w:rsidP="00D6084C">
      <w:pPr>
        <w:autoSpaceDE w:val="0"/>
        <w:autoSpaceDN w:val="0"/>
        <w:adjustRightInd w:val="0"/>
        <w:ind w:left="360"/>
        <w:jc w:val="both"/>
      </w:pPr>
      <w:r w:rsidRPr="00F96A86">
        <w:t>Имущество расположено на земельном участке общей площадью 2108 кв. м. Земельный участок находится в аренде у ООО «Газпром трансгаз Югорск» до 01.06.2027г. на основании договора аренды № 2 от 20.05.2002 г.</w:t>
      </w:r>
    </w:p>
    <w:p w:rsidR="00D6084C" w:rsidRPr="00F96A86" w:rsidRDefault="00D6084C" w:rsidP="00D6084C">
      <w:pPr>
        <w:tabs>
          <w:tab w:val="left" w:pos="0"/>
        </w:tabs>
        <w:ind w:left="360"/>
        <w:jc w:val="both"/>
      </w:pPr>
      <w:r w:rsidRPr="00F96A86">
        <w:rPr>
          <w:bCs/>
        </w:rPr>
        <w:t>Техническая характеристика</w:t>
      </w:r>
      <w:r w:rsidRPr="00F96A86">
        <w:t>: встроенное здание S-345 м2 высотой 2,7м. Стены - кирпичные, один этаж, фундамент - ж/б свайный с ж/б ростверком. Кровля ж/б плиты. В площадь магазина входит 2-х и 3-х комнатная квартира 25 -</w:t>
      </w:r>
      <w:proofErr w:type="spellStart"/>
      <w:r w:rsidRPr="00F96A86">
        <w:t>ти</w:t>
      </w:r>
      <w:proofErr w:type="spellEnd"/>
      <w:r w:rsidRPr="00F96A86">
        <w:t xml:space="preserve"> кв. жилого дома. Здание оснащено системами: автоматической пожарной сигнализации, электроснабжения, теплоснабжения, водоснабжения, вентиляции и канализации.</w:t>
      </w:r>
    </w:p>
    <w:p w:rsidR="00D6084C" w:rsidRPr="00F96A86" w:rsidRDefault="00D6084C" w:rsidP="00D6084C">
      <w:pPr>
        <w:tabs>
          <w:tab w:val="left" w:pos="0"/>
        </w:tabs>
        <w:ind w:left="360"/>
        <w:jc w:val="both"/>
      </w:pPr>
      <w:r w:rsidRPr="00F96A86">
        <w:t>Обременения отсутствуют.</w:t>
      </w:r>
    </w:p>
    <w:p w:rsidR="00D6084C" w:rsidRDefault="00D6084C" w:rsidP="00D6084C">
      <w:pPr>
        <w:tabs>
          <w:tab w:val="left" w:pos="0"/>
        </w:tabs>
        <w:ind w:left="360"/>
        <w:jc w:val="both"/>
        <w:rPr>
          <w:b/>
          <w:bCs/>
          <w:color w:val="000000"/>
        </w:rPr>
      </w:pPr>
      <w:r w:rsidRPr="005569B5">
        <w:rPr>
          <w:noProof/>
          <w:color w:val="000000"/>
        </w:rPr>
        <w:drawing>
          <wp:inline distT="0" distB="0" distL="0" distR="0">
            <wp:extent cx="3562350" cy="2171700"/>
            <wp:effectExtent l="0" t="0" r="0" b="0"/>
            <wp:docPr id="1" name="Рисунок 1" descr="W:\ftp.ttg.gazprom.ru\incoming\АУП\31_ОУИ\НЕПРОФИЛЬНЫЕ АКТИВЫ\ПЛАН ННА 2018\25 Сосьвинское ЛПУМГ\Фото\20180322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W:\ftp.ttg.gazprom.ru\incoming\АУП\31_ОУИ\НЕПРОФИЛЬНЫЕ АКТИВЫ\ПЛАН ННА 2018\25 Сосьвинское ЛПУМГ\Фото\20180322_1357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4C" w:rsidRDefault="00D6084C" w:rsidP="00D6084C">
      <w:pPr>
        <w:tabs>
          <w:tab w:val="left" w:pos="0"/>
        </w:tabs>
        <w:jc w:val="both"/>
        <w:rPr>
          <w:bCs/>
        </w:rPr>
      </w:pPr>
      <w:r>
        <w:rPr>
          <w:b/>
          <w:bCs/>
        </w:rPr>
        <w:t>Начальная цена лота №2</w:t>
      </w:r>
      <w:r w:rsidRPr="00B273FC">
        <w:rPr>
          <w:b/>
          <w:bCs/>
        </w:rPr>
        <w:t>:</w:t>
      </w:r>
      <w:r>
        <w:rPr>
          <w:b/>
          <w:bCs/>
        </w:rPr>
        <w:t xml:space="preserve"> </w:t>
      </w:r>
      <w:r w:rsidR="00857BE1" w:rsidRPr="00857BE1">
        <w:rPr>
          <w:b/>
          <w:bCs/>
        </w:rPr>
        <w:t>6</w:t>
      </w:r>
      <w:r w:rsidR="00857BE1">
        <w:rPr>
          <w:b/>
          <w:bCs/>
        </w:rPr>
        <w:t> </w:t>
      </w:r>
      <w:r w:rsidR="00857BE1" w:rsidRPr="00857BE1">
        <w:rPr>
          <w:b/>
          <w:bCs/>
        </w:rPr>
        <w:t>595</w:t>
      </w:r>
      <w:r w:rsidR="00857BE1">
        <w:rPr>
          <w:b/>
          <w:bCs/>
        </w:rPr>
        <w:t> </w:t>
      </w:r>
      <w:r w:rsidR="00857BE1" w:rsidRPr="00857BE1">
        <w:rPr>
          <w:b/>
          <w:bCs/>
        </w:rPr>
        <w:t xml:space="preserve">200 </w:t>
      </w:r>
      <w:r>
        <w:rPr>
          <w:b/>
          <w:bCs/>
        </w:rPr>
        <w:t xml:space="preserve"> </w:t>
      </w:r>
      <w:r w:rsidRPr="00B273FC">
        <w:rPr>
          <w:bCs/>
        </w:rPr>
        <w:t>руб</w:t>
      </w:r>
      <w:r>
        <w:rPr>
          <w:bCs/>
        </w:rPr>
        <w:t>., в том числе НДС</w:t>
      </w:r>
      <w:r w:rsidRPr="00B273FC">
        <w:rPr>
          <w:bCs/>
        </w:rPr>
        <w:t>.</w:t>
      </w:r>
    </w:p>
    <w:p w:rsidR="00E53F9A" w:rsidRDefault="00E53F9A" w:rsidP="00E53F9A">
      <w:pPr>
        <w:tabs>
          <w:tab w:val="left" w:pos="0"/>
        </w:tabs>
        <w:ind w:firstLine="709"/>
        <w:jc w:val="both"/>
        <w:rPr>
          <w:rFonts w:eastAsia="Arial+FPEF"/>
          <w:b/>
          <w:color w:val="000000" w:themeColor="text1"/>
          <w:sz w:val="22"/>
          <w:szCs w:val="22"/>
        </w:rPr>
      </w:pPr>
    </w:p>
    <w:p w:rsidR="00E53F9A" w:rsidRPr="00F96A86" w:rsidRDefault="00E53F9A" w:rsidP="00E53F9A">
      <w:pPr>
        <w:tabs>
          <w:tab w:val="left" w:pos="0"/>
        </w:tabs>
        <w:ind w:firstLine="709"/>
        <w:jc w:val="both"/>
        <w:rPr>
          <w:bCs/>
        </w:rPr>
      </w:pPr>
      <w:r w:rsidRPr="00CD1F15">
        <w:rPr>
          <w:rFonts w:eastAsia="Arial+FPEF"/>
          <w:b/>
          <w:color w:val="000000" w:themeColor="text1"/>
          <w:sz w:val="22"/>
          <w:szCs w:val="22"/>
        </w:rPr>
        <w:t>Лот №</w:t>
      </w:r>
      <w:r>
        <w:rPr>
          <w:rFonts w:eastAsia="Arial+FPEF"/>
          <w:b/>
          <w:color w:val="000000" w:themeColor="text1"/>
          <w:sz w:val="22"/>
          <w:szCs w:val="22"/>
        </w:rPr>
        <w:t xml:space="preserve">3 - </w:t>
      </w:r>
      <w:r w:rsidRPr="00CD1F15">
        <w:rPr>
          <w:rFonts w:eastAsia="Arial+FPEF"/>
          <w:b/>
          <w:color w:val="000000" w:themeColor="text1"/>
          <w:sz w:val="22"/>
          <w:szCs w:val="22"/>
        </w:rPr>
        <w:t xml:space="preserve"> </w:t>
      </w:r>
      <w:r w:rsidRPr="000B5C61">
        <w:rPr>
          <w:b/>
          <w:bCs/>
          <w:color w:val="000000"/>
        </w:rPr>
        <w:t>Здание магазина смешанных товаров</w:t>
      </w:r>
      <w:r>
        <w:rPr>
          <w:b/>
          <w:bCs/>
          <w:color w:val="000000"/>
        </w:rPr>
        <w:t>, инв.№ 11900000_</w:t>
      </w:r>
      <w:proofErr w:type="gramStart"/>
      <w:r>
        <w:rPr>
          <w:b/>
          <w:bCs/>
          <w:color w:val="000000"/>
        </w:rPr>
        <w:t>0210,</w:t>
      </w:r>
      <w:r w:rsidRPr="000B5C61">
        <w:rPr>
          <w:b/>
          <w:bCs/>
          <w:color w:val="000000"/>
        </w:rPr>
        <w:t xml:space="preserve"> </w:t>
      </w:r>
      <w:r w:rsidRPr="00F96A86">
        <w:rPr>
          <w:bCs/>
          <w:color w:val="000000"/>
        </w:rPr>
        <w:t xml:space="preserve"> общей</w:t>
      </w:r>
      <w:proofErr w:type="gramEnd"/>
      <w:r w:rsidRPr="00F96A86">
        <w:rPr>
          <w:bCs/>
          <w:color w:val="000000"/>
        </w:rPr>
        <w:t xml:space="preserve"> площадью 1108 кв. м,</w:t>
      </w:r>
      <w:r w:rsidRPr="00F96A86">
        <w:rPr>
          <w:b/>
          <w:bCs/>
          <w:color w:val="000000"/>
        </w:rPr>
        <w:t xml:space="preserve"> </w:t>
      </w:r>
      <w:r w:rsidRPr="00F96A86">
        <w:rPr>
          <w:bCs/>
        </w:rPr>
        <w:t xml:space="preserve">адрес объекта: ХМАО-Югра, Березовский район, пос. Приполярный, 2 </w:t>
      </w:r>
      <w:proofErr w:type="spellStart"/>
      <w:r w:rsidRPr="00F96A86">
        <w:rPr>
          <w:bCs/>
        </w:rPr>
        <w:t>мкр</w:t>
      </w:r>
      <w:proofErr w:type="spellEnd"/>
      <w:r w:rsidRPr="00F96A86">
        <w:rPr>
          <w:bCs/>
        </w:rPr>
        <w:t>-н, д. 2А.</w:t>
      </w:r>
    </w:p>
    <w:p w:rsidR="00E53F9A" w:rsidRPr="00F96A86" w:rsidRDefault="00E53F9A" w:rsidP="00E53F9A">
      <w:pPr>
        <w:autoSpaceDE w:val="0"/>
        <w:autoSpaceDN w:val="0"/>
        <w:adjustRightInd w:val="0"/>
        <w:ind w:firstLine="709"/>
        <w:jc w:val="both"/>
      </w:pPr>
      <w:r w:rsidRPr="00F96A86">
        <w:t>Имущество расположено на земельном участке общей площадью 1968 кв. м. Земельный участок находится в аренде у ООО «Газпром трансгаз Югорск» до 17.04.2028г. на основании договора аренды № 34 от 01.07.2008 г.</w:t>
      </w:r>
    </w:p>
    <w:p w:rsidR="00E53F9A" w:rsidRPr="00F96A86" w:rsidRDefault="00E53F9A" w:rsidP="00E53F9A">
      <w:pPr>
        <w:tabs>
          <w:tab w:val="left" w:pos="0"/>
        </w:tabs>
        <w:ind w:firstLine="709"/>
        <w:jc w:val="both"/>
      </w:pPr>
      <w:r w:rsidRPr="00F96A86">
        <w:rPr>
          <w:bCs/>
        </w:rPr>
        <w:t>Техническая характеристика</w:t>
      </w:r>
      <w:r w:rsidRPr="00F96A86">
        <w:t>: S= 1195 м2 (наружный обмер)d=59,33м,59,0м b=18,8 м,13,7 м h=6м. 1 этажное здание, общей площадью - 1108 м2, полезной площадью 1045 м2. Конструктивные элементы: фундамент - столбчатый бетонный. стены - ж/б блоки. каркас - металлический. перегородки - деревянные. перекрытия - ж/б плиты. кровля - рулонная. окна - металлические. двери - деревянные. полы- мозаичные. отделка стен - окраска водоэмульсионными составами. отделка по толков - навесные потолки '</w:t>
      </w:r>
      <w:proofErr w:type="spellStart"/>
      <w:r w:rsidRPr="00F96A86">
        <w:t>Амстронг</w:t>
      </w:r>
      <w:proofErr w:type="spellEnd"/>
      <w:r w:rsidRPr="00F96A86">
        <w:t>'. наружная отделка – масляная окраска. Инженерные коммуникации: отопление - регистры из стальных труб. Здание оснащено внутренними системами связи, электроснабжения, канализации, отопления, горячего и холодного водоснабжения, вентиляции, автоматической установки пожарной сигнализации.</w:t>
      </w:r>
    </w:p>
    <w:p w:rsidR="00E53F9A" w:rsidRPr="00F96A86" w:rsidRDefault="00E53F9A" w:rsidP="00E53F9A">
      <w:pPr>
        <w:tabs>
          <w:tab w:val="left" w:pos="0"/>
        </w:tabs>
        <w:ind w:firstLine="709"/>
        <w:jc w:val="both"/>
      </w:pPr>
      <w:r w:rsidRPr="00F96A86">
        <w:t>Обременения отсутствуют.</w:t>
      </w:r>
    </w:p>
    <w:p w:rsidR="00E53F9A" w:rsidRDefault="00E53F9A" w:rsidP="00E53F9A">
      <w:pPr>
        <w:tabs>
          <w:tab w:val="left" w:pos="0"/>
        </w:tabs>
        <w:jc w:val="both"/>
        <w:rPr>
          <w:bCs/>
        </w:rPr>
      </w:pPr>
      <w:r>
        <w:rPr>
          <w:b/>
          <w:bCs/>
        </w:rPr>
        <w:t>Начальная цена лота №3</w:t>
      </w:r>
      <w:r w:rsidRPr="00B273FC">
        <w:rPr>
          <w:b/>
          <w:bCs/>
        </w:rPr>
        <w:t>:</w:t>
      </w:r>
      <w:r>
        <w:rPr>
          <w:b/>
          <w:bCs/>
        </w:rPr>
        <w:t xml:space="preserve"> 3 444 772 </w:t>
      </w:r>
      <w:r w:rsidRPr="00B273FC">
        <w:rPr>
          <w:bCs/>
        </w:rPr>
        <w:t>руб</w:t>
      </w:r>
      <w:r>
        <w:rPr>
          <w:bCs/>
        </w:rPr>
        <w:t>., в том числе НДС</w:t>
      </w:r>
      <w:r w:rsidRPr="00B273FC">
        <w:rPr>
          <w:bCs/>
        </w:rPr>
        <w:t>.</w:t>
      </w:r>
    </w:p>
    <w:p w:rsidR="00E53F9A" w:rsidRDefault="00E53F9A" w:rsidP="00E53F9A">
      <w:pPr>
        <w:tabs>
          <w:tab w:val="left" w:pos="0"/>
        </w:tabs>
        <w:ind w:firstLine="709"/>
        <w:jc w:val="both"/>
        <w:rPr>
          <w:rFonts w:eastAsia="Arial+FPEF"/>
          <w:b/>
          <w:color w:val="000000" w:themeColor="text1"/>
          <w:sz w:val="22"/>
          <w:szCs w:val="22"/>
        </w:rPr>
      </w:pPr>
    </w:p>
    <w:p w:rsidR="00E53F9A" w:rsidRPr="00F96A86" w:rsidRDefault="00E53F9A" w:rsidP="00E53F9A">
      <w:pPr>
        <w:ind w:firstLine="709"/>
        <w:jc w:val="both"/>
        <w:rPr>
          <w:bCs/>
          <w:noProof/>
          <w:color w:val="000000"/>
        </w:rPr>
      </w:pPr>
    </w:p>
    <w:p w:rsidR="00E53F9A" w:rsidRPr="00F96A86" w:rsidRDefault="00E53F9A" w:rsidP="00E53F9A">
      <w:pPr>
        <w:ind w:firstLine="709"/>
        <w:jc w:val="both"/>
        <w:rPr>
          <w:bCs/>
          <w:color w:val="000000"/>
        </w:rPr>
      </w:pPr>
      <w:bookmarkStart w:id="2" w:name="_GoBack"/>
      <w:r w:rsidRPr="005569B5">
        <w:rPr>
          <w:noProof/>
          <w:color w:val="000000"/>
        </w:rPr>
        <w:drawing>
          <wp:inline distT="0" distB="0" distL="0" distR="0" wp14:anchorId="066F9CD7" wp14:editId="02E08D3F">
            <wp:extent cx="4391025" cy="1535430"/>
            <wp:effectExtent l="0" t="0" r="9525" b="7620"/>
            <wp:docPr id="3" name="Рисунок 3" descr="W:\ftp.ttg.gazprom.ru\incoming\АУП\31_ОУИ\НЕПРОФИЛЬНЫЕ АКТИВЫ\ПЛАН ННА 2018\Уральское ЛПУ МГ\11900000_0210\фото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W:\ftp.ttg.gazprom.ru\incoming\АУП\31_ОУИ\НЕПРОФИЛЬНЫЕ АКТИВЫ\ПЛАН ННА 2018\Уральское ЛПУ МГ\11900000_0210\фото\IMG_17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3" b="3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E53F9A" w:rsidRPr="00F96A86" w:rsidRDefault="00E53F9A" w:rsidP="00E53F9A">
      <w:pPr>
        <w:tabs>
          <w:tab w:val="left" w:pos="0"/>
        </w:tabs>
        <w:ind w:firstLine="709"/>
        <w:jc w:val="both"/>
        <w:rPr>
          <w:b/>
        </w:rPr>
      </w:pPr>
    </w:p>
    <w:p w:rsidR="00D6084C" w:rsidRDefault="00D6084C" w:rsidP="003A7373">
      <w:pPr>
        <w:jc w:val="both"/>
        <w:rPr>
          <w:bCs/>
        </w:rPr>
      </w:pPr>
    </w:p>
    <w:p w:rsidR="003A7373" w:rsidRPr="00B273FC" w:rsidRDefault="003A7373" w:rsidP="003A7373">
      <w:pPr>
        <w:jc w:val="both"/>
        <w:rPr>
          <w:b/>
          <w:bCs/>
        </w:rPr>
      </w:pPr>
    </w:p>
    <w:bookmarkEnd w:id="0"/>
    <w:bookmarkEnd w:id="1"/>
    <w:p w:rsidR="003A7373" w:rsidRPr="00375F20" w:rsidRDefault="003A7373" w:rsidP="003A7373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10. </w:t>
      </w:r>
      <w:r w:rsidRPr="00375F20">
        <w:rPr>
          <w:b/>
          <w:bCs/>
          <w:color w:val="000000"/>
        </w:rPr>
        <w:t>Шаг повышения цены по Лоту:</w:t>
      </w:r>
      <w:r w:rsidRPr="00375F20">
        <w:rPr>
          <w:color w:val="000000"/>
        </w:rPr>
        <w:t xml:space="preserve"> </w:t>
      </w:r>
      <w:r w:rsidRPr="00375F20">
        <w:rPr>
          <w:bCs/>
          <w:color w:val="000000"/>
        </w:rPr>
        <w:t xml:space="preserve">1% </w:t>
      </w:r>
      <w:r w:rsidRPr="00375F20">
        <w:rPr>
          <w:bCs/>
          <w:color w:val="000000"/>
          <w:sz w:val="23"/>
          <w:szCs w:val="23"/>
        </w:rPr>
        <w:t>от начальной цены соответствующего лота</w:t>
      </w:r>
      <w:r w:rsidRPr="00375F20">
        <w:rPr>
          <w:bCs/>
          <w:color w:val="000000"/>
        </w:rPr>
        <w:t>.</w:t>
      </w:r>
      <w:r w:rsidRPr="00375F20">
        <w:rPr>
          <w:color w:val="000000"/>
        </w:rPr>
        <w:t xml:space="preserve"> Ш</w:t>
      </w:r>
      <w:r w:rsidRPr="00375F20">
        <w:rPr>
          <w:bCs/>
          <w:color w:val="000000"/>
        </w:rPr>
        <w:t>аг повышения цены с учетом НДС.</w:t>
      </w:r>
    </w:p>
    <w:p w:rsidR="003A7373" w:rsidRPr="00375F20" w:rsidRDefault="003A7373" w:rsidP="003A7373">
      <w:pPr>
        <w:autoSpaceDE w:val="0"/>
        <w:autoSpaceDN w:val="0"/>
        <w:adjustRightInd w:val="0"/>
        <w:jc w:val="both"/>
        <w:rPr>
          <w:color w:val="000000"/>
        </w:rPr>
      </w:pPr>
      <w:r w:rsidRPr="00375F20">
        <w:rPr>
          <w:b/>
          <w:bCs/>
          <w:color w:val="000000"/>
        </w:rPr>
        <w:t xml:space="preserve">11. Время ожидания ценовых предложений: </w:t>
      </w:r>
      <w:r w:rsidRPr="00375F20">
        <w:rPr>
          <w:bCs/>
          <w:color w:val="000000"/>
        </w:rPr>
        <w:t>10</w:t>
      </w:r>
      <w:r w:rsidRPr="00375F20">
        <w:rPr>
          <w:color w:val="000000"/>
        </w:rPr>
        <w:t xml:space="preserve"> (десять) минут на подтверждение начальной цены, далее время ожидания ценовых предложений после ставки составляет 10 (Десять) минут. </w:t>
      </w:r>
    </w:p>
    <w:p w:rsidR="003A7373" w:rsidRPr="00375F20" w:rsidRDefault="003A7373" w:rsidP="003A7373">
      <w:pPr>
        <w:autoSpaceDE w:val="0"/>
        <w:autoSpaceDN w:val="0"/>
        <w:adjustRightInd w:val="0"/>
        <w:jc w:val="both"/>
        <w:rPr>
          <w:color w:val="000000"/>
        </w:rPr>
      </w:pPr>
      <w:r w:rsidRPr="00375F20">
        <w:rPr>
          <w:b/>
          <w:bCs/>
          <w:color w:val="000000"/>
        </w:rPr>
        <w:t xml:space="preserve">12. Форма заявки: </w:t>
      </w:r>
      <w:r w:rsidRPr="00375F20">
        <w:rPr>
          <w:color w:val="000000"/>
        </w:rPr>
        <w:t xml:space="preserve">в соответствии с документацией об аукционе в электронной форме и регламентом ЭТП. </w:t>
      </w:r>
    </w:p>
    <w:p w:rsidR="003A7373" w:rsidRPr="00375F20" w:rsidRDefault="003A7373" w:rsidP="003A7373">
      <w:pPr>
        <w:autoSpaceDE w:val="0"/>
        <w:autoSpaceDN w:val="0"/>
        <w:adjustRightInd w:val="0"/>
        <w:jc w:val="both"/>
        <w:rPr>
          <w:color w:val="000000"/>
        </w:rPr>
      </w:pPr>
      <w:r w:rsidRPr="00375F20">
        <w:rPr>
          <w:b/>
          <w:bCs/>
          <w:color w:val="000000"/>
        </w:rPr>
        <w:t xml:space="preserve">13. Порядок подачи заявок: </w:t>
      </w:r>
      <w:r w:rsidRPr="00375F20">
        <w:rPr>
          <w:color w:val="000000"/>
        </w:rPr>
        <w:t xml:space="preserve">в соответствии с документацией об аукционе в электронной форме и регламентом ЭТП. </w:t>
      </w:r>
    </w:p>
    <w:p w:rsidR="003A7373" w:rsidRPr="00375F20" w:rsidRDefault="003A7373" w:rsidP="003A7373">
      <w:pPr>
        <w:autoSpaceDE w:val="0"/>
        <w:autoSpaceDN w:val="0"/>
        <w:adjustRightInd w:val="0"/>
        <w:jc w:val="both"/>
        <w:rPr>
          <w:bCs/>
          <w:noProof/>
          <w:color w:val="000000"/>
        </w:rPr>
      </w:pPr>
      <w:r w:rsidRPr="00375F20">
        <w:rPr>
          <w:b/>
          <w:bCs/>
          <w:color w:val="000000"/>
        </w:rPr>
        <w:t>14. Размер обеспечения заявки для участия в торгах (задаток) в электронной форме составляет: 10% (десять процентов) от начальной цены соответствующего лота</w:t>
      </w:r>
      <w:r w:rsidRPr="00375F20">
        <w:rPr>
          <w:bCs/>
          <w:color w:val="000000"/>
        </w:rPr>
        <w:t>,</w:t>
      </w:r>
      <w:r w:rsidRPr="00375F20">
        <w:rPr>
          <w:b/>
          <w:bCs/>
          <w:color w:val="000000"/>
        </w:rPr>
        <w:t xml:space="preserve"> НДС не облагается.</w:t>
      </w:r>
    </w:p>
    <w:p w:rsidR="003A7373" w:rsidRPr="00375F20" w:rsidRDefault="003A7373" w:rsidP="003A7373"/>
    <w:p w:rsidR="003A7373" w:rsidRPr="00375F20" w:rsidRDefault="003A7373" w:rsidP="003A7373">
      <w:pPr>
        <w:autoSpaceDE w:val="0"/>
        <w:autoSpaceDN w:val="0"/>
        <w:adjustRightInd w:val="0"/>
        <w:spacing w:afterLines="30" w:after="72"/>
        <w:contextualSpacing/>
        <w:jc w:val="center"/>
        <w:rPr>
          <w:color w:val="000000"/>
          <w:sz w:val="26"/>
          <w:szCs w:val="26"/>
        </w:rPr>
      </w:pPr>
      <w:r w:rsidRPr="00375F20">
        <w:rPr>
          <w:b/>
          <w:bCs/>
          <w:color w:val="000000"/>
          <w:sz w:val="26"/>
          <w:szCs w:val="26"/>
        </w:rPr>
        <w:t>ЭТАПЫ ПРОВЕДЕНИЯ АУКЦИОНА (ТОРГОВ)</w:t>
      </w:r>
    </w:p>
    <w:p w:rsidR="003A7373" w:rsidRPr="00375F20" w:rsidRDefault="003A7373" w:rsidP="003A7373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375F20">
        <w:rPr>
          <w:b/>
          <w:color w:val="000000"/>
        </w:rPr>
        <w:t>Подача заявки на участие в аукционе: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375F20">
        <w:rPr>
          <w:color w:val="000000"/>
        </w:rPr>
        <w:t>ЭТП обеспечивает для Участников торгов функционал подачи</w:t>
      </w:r>
      <w:r w:rsidRPr="00231DC6">
        <w:rPr>
          <w:color w:val="000000"/>
        </w:rPr>
        <w:t xml:space="preserve"> заявок на участие в аукционе.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Формирование и направление заявки на участие в процедуре производится Участником торгов в соответствии с Руководством пользователя ЭТП, которое размещается в открытой части ЭТП.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Срок представления (приема) заявок на участие в процедуре определяется Заказчиком в соответствии с данным извещением и документацией к процедуре.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Участник торгов вправе подать заявку на участие в процедуре реализации имущества в любой момент, начиная с момента размещения на сайте площадки извещения о проведении процедуры, и до предусмотренных извещением и документацией о процедуре даты и времени окончания срока подачи заявок. Заявки направляются Участником торгов на ЭТП в форме </w:t>
      </w:r>
      <w:proofErr w:type="gramStart"/>
      <w:r w:rsidRPr="00231DC6">
        <w:rPr>
          <w:color w:val="000000"/>
        </w:rPr>
        <w:t>электронных  документов</w:t>
      </w:r>
      <w:proofErr w:type="gramEnd"/>
      <w:r w:rsidRPr="00231DC6">
        <w:rPr>
          <w:color w:val="000000"/>
        </w:rPr>
        <w:t>, подписанных с помощью ЭП.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По факту поступления на ЭТП заявки на участие в процедуре, ЭТП осуществляет блокировку денежных средств на лицевом счете Участника торгов в размере суммы обеспечения заявки на участие в процедуре.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Участник торгов вправе отозвать заявку на участие в процедуре не позднее окончания срока подачи заявок в соответствии с Руководством пользователя ЭТП, которое размещается в открытой части ЭТП.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Подача заявителем заявки на участие в процедуре является согласием заявителя на списание денежных средств, находящихся на его лицевом счете в качестве платы за участие в процедуре в случае признания такого заявителя победителем, в размере, указанном в Регламенте ЭТП ГПБ.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231DC6">
        <w:rPr>
          <w:b/>
          <w:color w:val="000000"/>
        </w:rPr>
        <w:t>Требования к Участникам: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Для участия в торгах необходимо зарегистрироваться на ЭТП ГПБ и внести обеспечение заявки в соответствии с регламентом </w:t>
      </w:r>
      <w:proofErr w:type="gramStart"/>
      <w:r w:rsidRPr="00231DC6">
        <w:rPr>
          <w:color w:val="000000"/>
        </w:rPr>
        <w:t xml:space="preserve">ЭТП  </w:t>
      </w:r>
      <w:hyperlink r:id="rId15" w:history="1">
        <w:r w:rsidRPr="00231DC6">
          <w:rPr>
            <w:color w:val="000000"/>
          </w:rPr>
          <w:t>https://etp.gpb.ru/</w:t>
        </w:r>
        <w:proofErr w:type="gramEnd"/>
      </w:hyperlink>
      <w:r w:rsidRPr="00231DC6">
        <w:rPr>
          <w:color w:val="000000"/>
        </w:rPr>
        <w:t xml:space="preserve">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В установленный в извещении и аукционной документации срок представить: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заявку на участие в торгах, которая должна содержать следующие сведения: наименование, организационно-правовая форма, место нахождения, почтовый адрес заявителя, банковские реквизиты, номер ОГРН (для юридического лица); фамилия, имя, отчество, паспортные данные, сведения о месте жительства заявителя (для физического лица); номер контактного телефона, адрес электронной почты заявителя, ИНН; и приложить следующие документы: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сканированную копию выписки из ЕГРЮЛ (для юридического лица), выписку из ЕГРИП (для ИП) полученные не позднее, чем за 1 месяц до подачи заявки, сканированные копии документов, удостоверяющих личность (для физического лица и ИП),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lastRenderedPageBreak/>
        <w:t xml:space="preserve">сканированную копию решения об одобрении или о совершении крупной сделки, сделки с заинтересованностью, если требование о необходимости наличия такого решения для совершения крупной сделки или сделки с заинтересованностью установлено законодательством Российской Федерации и (или) учредительными документами юридического лица и если для участника открытых торгов приобретение имущества или внесение задатка является крупной сделкой или сделкой с заинтересованностью; согласие собственника государственного или муниципального предприятия в случае, если это необходимо в соответствии с уставом предприятия (для юридического лица); нотариально удостоверенное согласие супруга на приобретение указанного имущества (для физического лица);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сканированную копию документа, подтверждающего полномочия руководителя;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доверенность или иной документ, подтверждающий полномочия лица, действовать от имени заявителя (в случае подачи заявки уполномоченным лицом);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информацию о цепочке собственников, включая бенефициаров (в том числе конечных), с подтверждением соответствующими документами.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Непредставление вышеперечисленных документов может служить основанием для не допуска к участию в аукционе.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b/>
          <w:color w:val="000000"/>
        </w:rPr>
        <w:t>Рассмотрение заявок и допуск к участию в торгах</w:t>
      </w:r>
      <w:r w:rsidRPr="00231DC6">
        <w:rPr>
          <w:color w:val="000000"/>
        </w:rPr>
        <w:t>: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ЭТП обеспечивает для пользователей Организаторов / Заказчиков, функционал по рассмотрению заявок на участие в процедурах в соответствии с Руководством оператора ЭТП, которое размещается в открытой части ЭТП.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Сроки рассмотрения заявок устанавливаются Организатором в ходе публикации извещения о проведении процедуры и определяется собственными потребностями или внутренними регламентами (при их наличии) Организатора.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На ЭТП ведется учет принятых, возвращенных и отозванных заявок на участие в процедурах. В течение одного дня после окончания срока подачи заявок, установленного Организатором, заявки становятся доступны для рассмотрения.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Организатор производит рассмотрение заявок в срок рассмотрения, указанный им в процессе публикации извещения о проведении процедуры.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По итогам рассмотрения заявок Организатор принимает решение о допуске (об отказе в допуске) Пользователей к участию в торгах и формирует протокол рассмотрения заявок.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231DC6">
        <w:rPr>
          <w:b/>
          <w:color w:val="000000"/>
        </w:rPr>
        <w:t xml:space="preserve">Участник не допускается к участию в торгах в следующих случаях: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заявка подана лицом, не уполномоченным Участником на осуществление таких действий;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представлены не все документы по перечню, опубликованному в Информационном сообщении о проведении торгов;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участником представлены недостоверные сведения.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231DC6">
        <w:rPr>
          <w:b/>
          <w:color w:val="000000"/>
        </w:rPr>
        <w:t>Порядок проведения торгов: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Пользователь, допущенный к участию в торгах, приобретает статус Участника с момента оформления Протокола об определении Участников торгов.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ЭТП обеспечивает функционал проведения аукциона / </w:t>
      </w:r>
      <w:proofErr w:type="spellStart"/>
      <w:r w:rsidRPr="00231DC6">
        <w:rPr>
          <w:color w:val="000000"/>
        </w:rPr>
        <w:t>редукциона</w:t>
      </w:r>
      <w:proofErr w:type="spellEnd"/>
      <w:r w:rsidRPr="00231DC6">
        <w:rPr>
          <w:color w:val="000000"/>
        </w:rPr>
        <w:t xml:space="preserve">. Инструкция по участию в аукционе доступна в Руководстве пользователя ЭТП, которое размещается в открытой части ЭТП.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ЭТП обеспечивает проведение аукциона в назначенные дату и время проведения, указанную в извещении при условии, что по итогам рассмотрения заявок к участию в процедуре были допущены не менее двух Участников торгов. Начало и окончание проведения аукциона, а также время поступления ценовых предложений определяется по времени сервера, на котором размещена ЭТП.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Сроки и шаг подачи ценовых предложений в ходе аукциона / </w:t>
      </w:r>
      <w:proofErr w:type="spellStart"/>
      <w:r w:rsidRPr="00231DC6">
        <w:rPr>
          <w:color w:val="000000"/>
        </w:rPr>
        <w:t>редукциона</w:t>
      </w:r>
      <w:proofErr w:type="spellEnd"/>
      <w:r w:rsidRPr="00231DC6">
        <w:rPr>
          <w:color w:val="000000"/>
        </w:rPr>
        <w:t xml:space="preserve"> указывается Организатором в извещении о проведении аукциона.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С момента начала проведения аукциона Участники торгов вправе подать свои предложения о цене договора.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lastRenderedPageBreak/>
        <w:t>Повышение начальной цены производится на «шаг аукциона», указанного Организатором при публикации извещения о проведении процедуры.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Участник аукциона не вправе подавать предложение о цене договора, равное предложению или меньшее, чем предложение о цене договора, которое было подано им ранее.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Каждое ценовое предложение, подаваемое в ходе процедуры, подписывается ЭП.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В случае если с момента приема последнего предложения или с момента начала аукциона в течение времени ожидания поступления ценовых предложений, указанного в извещении о проведении процедуры, не было подано ни одного </w:t>
      </w:r>
      <w:proofErr w:type="gramStart"/>
      <w:r w:rsidRPr="00231DC6">
        <w:rPr>
          <w:color w:val="000000"/>
        </w:rPr>
        <w:t>предложения,  аукцион</w:t>
      </w:r>
      <w:proofErr w:type="gramEnd"/>
      <w:r w:rsidRPr="00231DC6">
        <w:rPr>
          <w:color w:val="000000"/>
        </w:rPr>
        <w:t xml:space="preserve"> автоматически завершается.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231DC6">
        <w:rPr>
          <w:b/>
          <w:color w:val="000000"/>
        </w:rPr>
        <w:t>Подведение итогов: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По факту завершения аукциона на ЭТП Организатору доступен функционал рассмотрения вторых заявок Участников торгов и принятия решения о выборе победителя.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Участник, который предложил наиболее </w:t>
      </w:r>
      <w:proofErr w:type="gramStart"/>
      <w:r w:rsidRPr="00231DC6">
        <w:rPr>
          <w:color w:val="000000"/>
        </w:rPr>
        <w:t>высокую цену договора</w:t>
      </w:r>
      <w:proofErr w:type="gramEnd"/>
      <w:r w:rsidRPr="00231DC6">
        <w:rPr>
          <w:color w:val="000000"/>
        </w:rPr>
        <w:t xml:space="preserve"> и заявка которого соответствует требованиям извещения и документации о процедуре, признается победителем.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По факту окончания процедуры Организатор / Заказчик публикует протокол подведения итогов. Такой протокол должен содержать: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наименование Участников торгов, подавших заявки;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наименование победителя;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указание мест, занятых другими участниками.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 xml:space="preserve">основание отклонения заявки с указанием пункта извещения, которому не соответствует заявка. 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231DC6">
        <w:rPr>
          <w:b/>
          <w:color w:val="000000"/>
        </w:rPr>
        <w:t>Порядок заключения договора купли-продажи, порядок расчетов: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Договор купли-продажи заключается между Продавцом и Победителем торгов в срок не позднее 15 дней, отсчитываемых от даты оформления Протокола об итогах торгов.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Оплата имущества Победителем торгов осуществляется в порядке и сроки, установленные в договоре купли-продажи.</w:t>
      </w:r>
    </w:p>
    <w:p w:rsidR="003A7373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В случае уклонения (отказа) Победителя торгов от подписания протокола об итогах торгов, заключения в указанный срок договора купли-продажи Имущества или неисполнения в установленный срок обязательства по оплате Имущества он лишается права на его приобретение и задаток ему не возвращается.</w:t>
      </w:r>
    </w:p>
    <w:p w:rsidR="003A7373" w:rsidRPr="007E7B7D" w:rsidRDefault="003A7373" w:rsidP="003A7373">
      <w:pPr>
        <w:pStyle w:val="Default"/>
        <w:tabs>
          <w:tab w:val="left" w:pos="993"/>
        </w:tabs>
        <w:ind w:firstLine="709"/>
        <w:jc w:val="both"/>
        <w:rPr>
          <w:rFonts w:eastAsia="Times New Roman"/>
        </w:rPr>
      </w:pPr>
      <w:r w:rsidRPr="007E7B7D">
        <w:rPr>
          <w:rFonts w:eastAsia="Times New Roman"/>
        </w:rPr>
        <w:t xml:space="preserve">При уклонении (отказе) Победителя от исполнения условий договора купли-продажи, либо нарушения сроков оплаты по договору купли-продажи Имущества, задаток Победителю не возвращается, и остается в собственности Продавца, договор купли-продажи подлежит расторжению. Результаты </w:t>
      </w:r>
      <w:r>
        <w:rPr>
          <w:rFonts w:eastAsia="Times New Roman"/>
        </w:rPr>
        <w:t>аукциона</w:t>
      </w:r>
      <w:r w:rsidRPr="007E7B7D">
        <w:rPr>
          <w:rFonts w:eastAsia="Times New Roman"/>
        </w:rPr>
        <w:t xml:space="preserve"> в части утверждения Победителя </w:t>
      </w:r>
      <w:r>
        <w:rPr>
          <w:rFonts w:eastAsia="Times New Roman"/>
        </w:rPr>
        <w:t>аукциона</w:t>
      </w:r>
      <w:r w:rsidRPr="007E7B7D">
        <w:rPr>
          <w:rFonts w:eastAsia="Times New Roman"/>
        </w:rPr>
        <w:t xml:space="preserve"> Продавцом аннулируются.</w:t>
      </w:r>
    </w:p>
    <w:p w:rsidR="003A7373" w:rsidRPr="007E7B7D" w:rsidRDefault="003A7373" w:rsidP="003A7373">
      <w:pPr>
        <w:ind w:firstLine="709"/>
        <w:jc w:val="both"/>
        <w:rPr>
          <w:color w:val="000000"/>
        </w:rPr>
      </w:pPr>
      <w:r w:rsidRPr="007E7B7D">
        <w:rPr>
          <w:color w:val="000000"/>
        </w:rPr>
        <w:t xml:space="preserve">В таком случае Продавец имеет право заключить договор купли-продажи Имущества с участниками </w:t>
      </w:r>
      <w:r>
        <w:rPr>
          <w:color w:val="000000"/>
        </w:rPr>
        <w:t>аукциона</w:t>
      </w:r>
      <w:r w:rsidRPr="007E7B7D">
        <w:rPr>
          <w:color w:val="000000"/>
        </w:rPr>
        <w:t xml:space="preserve">, сделавшими предыдущие предложения по цене Имущества, путем последовательного направления таким участникам </w:t>
      </w:r>
      <w:r>
        <w:rPr>
          <w:color w:val="000000"/>
        </w:rPr>
        <w:t xml:space="preserve">аукциона </w:t>
      </w:r>
      <w:r w:rsidRPr="007E7B7D">
        <w:rPr>
          <w:color w:val="000000"/>
        </w:rPr>
        <w:t xml:space="preserve">(начиная от участника, предложившего наибольшую цену, и заканчивая участником, предложившим наименьшую цену) оферты с указанием цены Имущества, которая не может быть ниже максимального предложения по цене Имущества данного участника. С участником </w:t>
      </w:r>
      <w:r>
        <w:rPr>
          <w:color w:val="000000"/>
        </w:rPr>
        <w:t>аукциона</w:t>
      </w:r>
      <w:r w:rsidRPr="007E7B7D">
        <w:rPr>
          <w:color w:val="000000"/>
        </w:rPr>
        <w:t xml:space="preserve"> (письменно выразившим намерение Продавцу на его оферту о приобретении Имущества) договор купли-продажи Имущества заключается в течение 30 (тридцати) календарных дней с даты ответа (согласия) участника </w:t>
      </w:r>
      <w:r>
        <w:rPr>
          <w:color w:val="000000"/>
        </w:rPr>
        <w:t>аукциона</w:t>
      </w:r>
      <w:r w:rsidRPr="007E7B7D">
        <w:rPr>
          <w:color w:val="000000"/>
        </w:rPr>
        <w:t xml:space="preserve"> на оферту Продавца. Указанный срок может быть продлен по соглашению Продавца и участника </w:t>
      </w:r>
      <w:r>
        <w:rPr>
          <w:color w:val="000000"/>
        </w:rPr>
        <w:t>аукциона</w:t>
      </w:r>
      <w:r w:rsidRPr="007E7B7D">
        <w:rPr>
          <w:color w:val="000000"/>
        </w:rPr>
        <w:t xml:space="preserve"> (путем обмена письмами)</w:t>
      </w:r>
      <w:r>
        <w:rPr>
          <w:color w:val="000000"/>
        </w:rPr>
        <w:t>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Участникам аукциона, не ставшим Победителями, суммы внесенного ими задатка возвращаются в течение 5 (</w:t>
      </w:r>
      <w:r>
        <w:rPr>
          <w:color w:val="000000"/>
        </w:rPr>
        <w:t>п</w:t>
      </w:r>
      <w:r w:rsidRPr="00231DC6">
        <w:rPr>
          <w:color w:val="000000"/>
        </w:rPr>
        <w:t>яти) рабочих дней с даты оформления протокола об итогах аукциона по реквизитам Участника, указанным в соответствующем договоре.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lastRenderedPageBreak/>
        <w:t>В случае если аукцион был признан несостоявшимся по причине наличия только одного участника, реализация имущества может быть осуществлена путем направления такому участнику оферты с указанием цены, которая не может быть ниже начальной цены.</w:t>
      </w:r>
    </w:p>
    <w:p w:rsidR="003A7373" w:rsidRPr="00231DC6" w:rsidRDefault="003A7373" w:rsidP="003A737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231DC6">
        <w:rPr>
          <w:color w:val="000000"/>
        </w:rPr>
        <w:t>Переход прав</w:t>
      </w:r>
      <w:r>
        <w:rPr>
          <w:color w:val="000000"/>
        </w:rPr>
        <w:t>а собственности</w:t>
      </w:r>
      <w:r w:rsidRPr="00231DC6">
        <w:rPr>
          <w:color w:val="000000"/>
        </w:rPr>
        <w:t xml:space="preserve"> на реализованное Имущество осуществляется в соответствии с договором купли-продажи.</w:t>
      </w:r>
    </w:p>
    <w:p w:rsidR="003A7373" w:rsidRPr="00231DC6" w:rsidRDefault="003A7373" w:rsidP="003A7373">
      <w:pPr>
        <w:autoSpaceDE w:val="0"/>
        <w:autoSpaceDN w:val="0"/>
        <w:adjustRightInd w:val="0"/>
        <w:jc w:val="both"/>
        <w:rPr>
          <w:color w:val="000000"/>
        </w:rPr>
      </w:pPr>
    </w:p>
    <w:p w:rsidR="003A7373" w:rsidRPr="000F39C7" w:rsidRDefault="003A7373" w:rsidP="003A7373">
      <w:pPr>
        <w:jc w:val="both"/>
      </w:pPr>
    </w:p>
    <w:p w:rsidR="003A7373" w:rsidRDefault="003A7373" w:rsidP="003A7373"/>
    <w:p w:rsidR="003A7373" w:rsidRDefault="003A7373" w:rsidP="00486CE0">
      <w:pPr>
        <w:jc w:val="center"/>
        <w:rPr>
          <w:rStyle w:val="rvts48223"/>
          <w:rFonts w:ascii="Times New Roman" w:hAnsi="Times New Roman"/>
          <w:color w:val="auto"/>
          <w:sz w:val="28"/>
        </w:rPr>
      </w:pPr>
    </w:p>
    <w:p w:rsidR="008E06D3" w:rsidRPr="00B142E7" w:rsidRDefault="008E06D3" w:rsidP="00A86A4C">
      <w:pPr>
        <w:tabs>
          <w:tab w:val="left" w:pos="993"/>
        </w:tabs>
        <w:autoSpaceDE w:val="0"/>
        <w:autoSpaceDN w:val="0"/>
        <w:adjustRightInd w:val="0"/>
        <w:spacing w:line="24" w:lineRule="atLeast"/>
        <w:ind w:firstLine="709"/>
        <w:contextualSpacing/>
        <w:jc w:val="both"/>
        <w:rPr>
          <w:sz w:val="22"/>
          <w:szCs w:val="22"/>
        </w:rPr>
      </w:pPr>
    </w:p>
    <w:sectPr w:rsidR="008E06D3" w:rsidRPr="00B142E7" w:rsidSect="00CF5B88">
      <w:headerReference w:type="even" r:id="rId16"/>
      <w:headerReference w:type="default" r:id="rId17"/>
      <w:pgSz w:w="11906" w:h="16838"/>
      <w:pgMar w:top="426" w:right="70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D49" w:rsidRDefault="00EF1D49">
      <w:r>
        <w:separator/>
      </w:r>
    </w:p>
  </w:endnote>
  <w:endnote w:type="continuationSeparator" w:id="0">
    <w:p w:rsidR="00EF1D49" w:rsidRDefault="00EF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+FPE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D49" w:rsidRDefault="00EF1D49">
      <w:r>
        <w:separator/>
      </w:r>
    </w:p>
  </w:footnote>
  <w:footnote w:type="continuationSeparator" w:id="0">
    <w:p w:rsidR="00EF1D49" w:rsidRDefault="00EF1D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868" w:rsidRDefault="00E84868" w:rsidP="00EC17B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84868" w:rsidRDefault="00E84868" w:rsidP="000D4676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868" w:rsidRDefault="00E84868" w:rsidP="000D4676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16C86"/>
    <w:multiLevelType w:val="hybridMultilevel"/>
    <w:tmpl w:val="55E0F8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BF1311"/>
    <w:multiLevelType w:val="hybridMultilevel"/>
    <w:tmpl w:val="ED1AB484"/>
    <w:lvl w:ilvl="0" w:tplc="63B699C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D5A47"/>
    <w:multiLevelType w:val="multilevel"/>
    <w:tmpl w:val="31D0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8A9774D"/>
    <w:multiLevelType w:val="hybridMultilevel"/>
    <w:tmpl w:val="EC0AD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D5AEE"/>
    <w:multiLevelType w:val="multilevel"/>
    <w:tmpl w:val="6D2E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47047AE"/>
    <w:multiLevelType w:val="multilevel"/>
    <w:tmpl w:val="AD6ECFE4"/>
    <w:lvl w:ilvl="0">
      <w:start w:val="4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ind w:left="1571" w:hanging="720"/>
      </w:pPr>
      <w:rPr>
        <w:rFonts w:ascii="Times New Roman" w:eastAsia="Calibri" w:hAnsi="Times New Roman"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1CFF2C8F"/>
    <w:multiLevelType w:val="hybridMultilevel"/>
    <w:tmpl w:val="BD562D3A"/>
    <w:lvl w:ilvl="0" w:tplc="5C56AC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A2FA6"/>
    <w:multiLevelType w:val="hybridMultilevel"/>
    <w:tmpl w:val="C48E0FB4"/>
    <w:lvl w:ilvl="0" w:tplc="E1121510">
      <w:start w:val="1"/>
      <w:numFmt w:val="decimal"/>
      <w:lvlText w:val="%1."/>
      <w:lvlJc w:val="left"/>
      <w:pPr>
        <w:ind w:left="786" w:hanging="360"/>
      </w:pPr>
      <w:rPr>
        <w:rFonts w:ascii="Times New Roman" w:eastAsia="Arial Unicode MS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63339D1"/>
    <w:multiLevelType w:val="hybridMultilevel"/>
    <w:tmpl w:val="EA3CC1A0"/>
    <w:lvl w:ilvl="0" w:tplc="6B7CDA0E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9" w15:restartNumberingAfterBreak="0">
    <w:nsid w:val="33394D6E"/>
    <w:multiLevelType w:val="hybridMultilevel"/>
    <w:tmpl w:val="63FA02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C20FC8"/>
    <w:multiLevelType w:val="hybridMultilevel"/>
    <w:tmpl w:val="9D707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17663"/>
    <w:multiLevelType w:val="hybridMultilevel"/>
    <w:tmpl w:val="D54654B8"/>
    <w:lvl w:ilvl="0" w:tplc="951E32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BB0BB1"/>
    <w:multiLevelType w:val="hybridMultilevel"/>
    <w:tmpl w:val="0F8EFCAC"/>
    <w:lvl w:ilvl="0" w:tplc="F384C1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F4C77ED"/>
    <w:multiLevelType w:val="multilevel"/>
    <w:tmpl w:val="AD6ECFE4"/>
    <w:lvl w:ilvl="0">
      <w:start w:val="4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ascii="Times New Roman" w:eastAsia="Calibri" w:hAnsi="Times New Roman"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 w15:restartNumberingAfterBreak="0">
    <w:nsid w:val="42934AFA"/>
    <w:multiLevelType w:val="hybridMultilevel"/>
    <w:tmpl w:val="43322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38576C"/>
    <w:multiLevelType w:val="hybridMultilevel"/>
    <w:tmpl w:val="9B709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64600"/>
    <w:multiLevelType w:val="hybridMultilevel"/>
    <w:tmpl w:val="90825A5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59875B3"/>
    <w:multiLevelType w:val="hybridMultilevel"/>
    <w:tmpl w:val="175C99A0"/>
    <w:lvl w:ilvl="0" w:tplc="2C6EBBA4">
      <w:start w:val="1"/>
      <w:numFmt w:val="russianLow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81701"/>
    <w:multiLevelType w:val="hybridMultilevel"/>
    <w:tmpl w:val="16981A7A"/>
    <w:numStyleLink w:val="1"/>
  </w:abstractNum>
  <w:abstractNum w:abstractNumId="19" w15:restartNumberingAfterBreak="0">
    <w:nsid w:val="5E912E0B"/>
    <w:multiLevelType w:val="hybridMultilevel"/>
    <w:tmpl w:val="16981A7A"/>
    <w:styleLink w:val="1"/>
    <w:lvl w:ilvl="0" w:tplc="01DA8748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056545A">
      <w:start w:val="1"/>
      <w:numFmt w:val="lowerLetter"/>
      <w:lvlText w:val="%2."/>
      <w:lvlJc w:val="left"/>
      <w:pPr>
        <w:ind w:left="720" w:hanging="6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48CC48">
      <w:start w:val="1"/>
      <w:numFmt w:val="lowerRoman"/>
      <w:lvlText w:val="%3."/>
      <w:lvlJc w:val="left"/>
      <w:pPr>
        <w:ind w:left="1440" w:hanging="6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6C200C">
      <w:start w:val="1"/>
      <w:numFmt w:val="decimal"/>
      <w:lvlText w:val="%4."/>
      <w:lvlJc w:val="left"/>
      <w:pPr>
        <w:ind w:left="2160" w:hanging="6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C562878">
      <w:start w:val="1"/>
      <w:numFmt w:val="lowerLetter"/>
      <w:lvlText w:val="%5."/>
      <w:lvlJc w:val="left"/>
      <w:pPr>
        <w:ind w:left="2880" w:hanging="6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1C82620">
      <w:start w:val="1"/>
      <w:numFmt w:val="lowerRoman"/>
      <w:lvlText w:val="%6."/>
      <w:lvlJc w:val="left"/>
      <w:pPr>
        <w:ind w:left="3600" w:hanging="5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D12E926">
      <w:start w:val="1"/>
      <w:numFmt w:val="decimal"/>
      <w:lvlText w:val="%7."/>
      <w:lvlJc w:val="left"/>
      <w:pPr>
        <w:ind w:left="4320" w:hanging="6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202206">
      <w:start w:val="1"/>
      <w:numFmt w:val="lowerLetter"/>
      <w:lvlText w:val="%8."/>
      <w:lvlJc w:val="left"/>
      <w:pPr>
        <w:ind w:left="5040" w:hanging="6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18EDDC">
      <w:start w:val="1"/>
      <w:numFmt w:val="lowerRoman"/>
      <w:lvlText w:val="%9."/>
      <w:lvlJc w:val="left"/>
      <w:pPr>
        <w:ind w:left="5760" w:hanging="5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82823A6"/>
    <w:multiLevelType w:val="hybridMultilevel"/>
    <w:tmpl w:val="90825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312E7E"/>
    <w:multiLevelType w:val="hybridMultilevel"/>
    <w:tmpl w:val="AC387F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254570"/>
    <w:multiLevelType w:val="hybridMultilevel"/>
    <w:tmpl w:val="1966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064C4"/>
    <w:multiLevelType w:val="multilevel"/>
    <w:tmpl w:val="2074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6"/>
  </w:num>
  <w:num w:numId="6">
    <w:abstractNumId w:val="20"/>
  </w:num>
  <w:num w:numId="7">
    <w:abstractNumId w:val="6"/>
  </w:num>
  <w:num w:numId="8">
    <w:abstractNumId w:val="10"/>
  </w:num>
  <w:num w:numId="9">
    <w:abstractNumId w:val="15"/>
  </w:num>
  <w:num w:numId="10">
    <w:abstractNumId w:val="7"/>
  </w:num>
  <w:num w:numId="11">
    <w:abstractNumId w:val="21"/>
  </w:num>
  <w:num w:numId="12">
    <w:abstractNumId w:val="11"/>
  </w:num>
  <w:num w:numId="13">
    <w:abstractNumId w:val="3"/>
  </w:num>
  <w:num w:numId="14">
    <w:abstractNumId w:val="22"/>
  </w:num>
  <w:num w:numId="15">
    <w:abstractNumId w:val="9"/>
  </w:num>
  <w:num w:numId="16">
    <w:abstractNumId w:val="19"/>
  </w:num>
  <w:num w:numId="17">
    <w:abstractNumId w:val="18"/>
    <w:lvlOverride w:ilvl="0">
      <w:lvl w:ilvl="0" w:tplc="F888FB8A">
        <w:start w:val="1"/>
        <w:numFmt w:val="decimal"/>
        <w:lvlText w:val="%1."/>
        <w:lvlJc w:val="left"/>
        <w:pPr>
          <w:ind w:left="708" w:hanging="7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17"/>
  </w:num>
  <w:num w:numId="19">
    <w:abstractNumId w:val="0"/>
  </w:num>
  <w:num w:numId="20">
    <w:abstractNumId w:val="13"/>
  </w:num>
  <w:num w:numId="21">
    <w:abstractNumId w:val="14"/>
  </w:num>
  <w:num w:numId="22">
    <w:abstractNumId w:val="5"/>
  </w:num>
  <w:num w:numId="23">
    <w:abstractNumId w:val="8"/>
  </w:num>
  <w:num w:numId="24">
    <w:abstractNumId w:val="1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91"/>
    <w:rsid w:val="000008EA"/>
    <w:rsid w:val="00004C66"/>
    <w:rsid w:val="0000746D"/>
    <w:rsid w:val="00012FE7"/>
    <w:rsid w:val="0001499C"/>
    <w:rsid w:val="000162BB"/>
    <w:rsid w:val="00022A81"/>
    <w:rsid w:val="00025757"/>
    <w:rsid w:val="00027899"/>
    <w:rsid w:val="00031D61"/>
    <w:rsid w:val="00035063"/>
    <w:rsid w:val="00035C51"/>
    <w:rsid w:val="000363BF"/>
    <w:rsid w:val="000377D3"/>
    <w:rsid w:val="00037D37"/>
    <w:rsid w:val="0004570F"/>
    <w:rsid w:val="00051F2C"/>
    <w:rsid w:val="000539D4"/>
    <w:rsid w:val="00056A72"/>
    <w:rsid w:val="00056E4B"/>
    <w:rsid w:val="0006027F"/>
    <w:rsid w:val="00062CCA"/>
    <w:rsid w:val="000648D6"/>
    <w:rsid w:val="00070B83"/>
    <w:rsid w:val="00070C84"/>
    <w:rsid w:val="00072968"/>
    <w:rsid w:val="00077EB6"/>
    <w:rsid w:val="000807D0"/>
    <w:rsid w:val="00082CB2"/>
    <w:rsid w:val="00082DC9"/>
    <w:rsid w:val="00083A24"/>
    <w:rsid w:val="00086B26"/>
    <w:rsid w:val="00093FB8"/>
    <w:rsid w:val="0009564D"/>
    <w:rsid w:val="000A2D53"/>
    <w:rsid w:val="000A2F41"/>
    <w:rsid w:val="000A341B"/>
    <w:rsid w:val="000A478C"/>
    <w:rsid w:val="000A63F8"/>
    <w:rsid w:val="000A7BD8"/>
    <w:rsid w:val="000B002E"/>
    <w:rsid w:val="000B2F69"/>
    <w:rsid w:val="000C4801"/>
    <w:rsid w:val="000D3AF8"/>
    <w:rsid w:val="000D4676"/>
    <w:rsid w:val="000E4390"/>
    <w:rsid w:val="000F072F"/>
    <w:rsid w:val="000F473A"/>
    <w:rsid w:val="000F774B"/>
    <w:rsid w:val="000F78C6"/>
    <w:rsid w:val="0010080D"/>
    <w:rsid w:val="0012314B"/>
    <w:rsid w:val="00124BAD"/>
    <w:rsid w:val="00125690"/>
    <w:rsid w:val="00125C22"/>
    <w:rsid w:val="0014302B"/>
    <w:rsid w:val="00143D58"/>
    <w:rsid w:val="001449DC"/>
    <w:rsid w:val="00145285"/>
    <w:rsid w:val="001452D8"/>
    <w:rsid w:val="001509A8"/>
    <w:rsid w:val="00157AC5"/>
    <w:rsid w:val="0016501E"/>
    <w:rsid w:val="00166CCF"/>
    <w:rsid w:val="00167AAA"/>
    <w:rsid w:val="001724EB"/>
    <w:rsid w:val="00180F99"/>
    <w:rsid w:val="00182C86"/>
    <w:rsid w:val="00186D9D"/>
    <w:rsid w:val="00187681"/>
    <w:rsid w:val="00190271"/>
    <w:rsid w:val="00193151"/>
    <w:rsid w:val="0019341C"/>
    <w:rsid w:val="001A2B2E"/>
    <w:rsid w:val="001A69B4"/>
    <w:rsid w:val="001A7713"/>
    <w:rsid w:val="001B0AB3"/>
    <w:rsid w:val="001B1E5B"/>
    <w:rsid w:val="001B5FCF"/>
    <w:rsid w:val="001C3D47"/>
    <w:rsid w:val="001C3E30"/>
    <w:rsid w:val="001D2CE2"/>
    <w:rsid w:val="001D7D7B"/>
    <w:rsid w:val="001E171E"/>
    <w:rsid w:val="001E1BBD"/>
    <w:rsid w:val="001E474F"/>
    <w:rsid w:val="001E72E2"/>
    <w:rsid w:val="001F6965"/>
    <w:rsid w:val="0021056C"/>
    <w:rsid w:val="00214567"/>
    <w:rsid w:val="00215824"/>
    <w:rsid w:val="0022050D"/>
    <w:rsid w:val="0022113D"/>
    <w:rsid w:val="00224116"/>
    <w:rsid w:val="002324CB"/>
    <w:rsid w:val="00250621"/>
    <w:rsid w:val="00251505"/>
    <w:rsid w:val="00252DAC"/>
    <w:rsid w:val="002563C5"/>
    <w:rsid w:val="0026115C"/>
    <w:rsid w:val="0026151C"/>
    <w:rsid w:val="00267888"/>
    <w:rsid w:val="00286E50"/>
    <w:rsid w:val="002876E0"/>
    <w:rsid w:val="00292C58"/>
    <w:rsid w:val="00293D64"/>
    <w:rsid w:val="002955A1"/>
    <w:rsid w:val="00296DFA"/>
    <w:rsid w:val="00297852"/>
    <w:rsid w:val="002A0A5A"/>
    <w:rsid w:val="002A5BDE"/>
    <w:rsid w:val="002B0581"/>
    <w:rsid w:val="002B78FA"/>
    <w:rsid w:val="002C3855"/>
    <w:rsid w:val="002C3915"/>
    <w:rsid w:val="002C3A82"/>
    <w:rsid w:val="002C5155"/>
    <w:rsid w:val="002C5183"/>
    <w:rsid w:val="002C62AC"/>
    <w:rsid w:val="002C66C3"/>
    <w:rsid w:val="002D18FE"/>
    <w:rsid w:val="002D253A"/>
    <w:rsid w:val="002E0052"/>
    <w:rsid w:val="002E1E31"/>
    <w:rsid w:val="002E4F90"/>
    <w:rsid w:val="002F68E5"/>
    <w:rsid w:val="00302C47"/>
    <w:rsid w:val="00307808"/>
    <w:rsid w:val="00307FCE"/>
    <w:rsid w:val="00311385"/>
    <w:rsid w:val="00312C3A"/>
    <w:rsid w:val="0031334A"/>
    <w:rsid w:val="003149CC"/>
    <w:rsid w:val="003169B2"/>
    <w:rsid w:val="00317F1C"/>
    <w:rsid w:val="00323ACD"/>
    <w:rsid w:val="00325677"/>
    <w:rsid w:val="003348A6"/>
    <w:rsid w:val="00336036"/>
    <w:rsid w:val="003417AA"/>
    <w:rsid w:val="00345362"/>
    <w:rsid w:val="00345D39"/>
    <w:rsid w:val="00351441"/>
    <w:rsid w:val="00356EB1"/>
    <w:rsid w:val="003625C0"/>
    <w:rsid w:val="0036359B"/>
    <w:rsid w:val="003643C7"/>
    <w:rsid w:val="00366A6B"/>
    <w:rsid w:val="00372595"/>
    <w:rsid w:val="0038079D"/>
    <w:rsid w:val="003820FF"/>
    <w:rsid w:val="003822BB"/>
    <w:rsid w:val="00385FA7"/>
    <w:rsid w:val="00385FE5"/>
    <w:rsid w:val="00386CBE"/>
    <w:rsid w:val="003915A9"/>
    <w:rsid w:val="003921B4"/>
    <w:rsid w:val="00393F8B"/>
    <w:rsid w:val="003A05C5"/>
    <w:rsid w:val="003A248C"/>
    <w:rsid w:val="003A57A5"/>
    <w:rsid w:val="003A61E7"/>
    <w:rsid w:val="003A7373"/>
    <w:rsid w:val="003B0BF2"/>
    <w:rsid w:val="003B1781"/>
    <w:rsid w:val="003B71A3"/>
    <w:rsid w:val="003C17D7"/>
    <w:rsid w:val="003C6A17"/>
    <w:rsid w:val="003D39DA"/>
    <w:rsid w:val="003E30FE"/>
    <w:rsid w:val="003F0D93"/>
    <w:rsid w:val="003F5949"/>
    <w:rsid w:val="003F77D4"/>
    <w:rsid w:val="00407A3C"/>
    <w:rsid w:val="00411CEC"/>
    <w:rsid w:val="0041218B"/>
    <w:rsid w:val="00414FE4"/>
    <w:rsid w:val="00416CE3"/>
    <w:rsid w:val="00425102"/>
    <w:rsid w:val="004328F2"/>
    <w:rsid w:val="0043574E"/>
    <w:rsid w:val="00447385"/>
    <w:rsid w:val="00452879"/>
    <w:rsid w:val="0045374B"/>
    <w:rsid w:val="00453F33"/>
    <w:rsid w:val="00457A8C"/>
    <w:rsid w:val="004636D8"/>
    <w:rsid w:val="004669E1"/>
    <w:rsid w:val="00471D0A"/>
    <w:rsid w:val="00472617"/>
    <w:rsid w:val="00476DFD"/>
    <w:rsid w:val="00481732"/>
    <w:rsid w:val="00484F05"/>
    <w:rsid w:val="00485DB7"/>
    <w:rsid w:val="00486CE0"/>
    <w:rsid w:val="00490C47"/>
    <w:rsid w:val="00491EBA"/>
    <w:rsid w:val="0049362A"/>
    <w:rsid w:val="00497868"/>
    <w:rsid w:val="004A0AD7"/>
    <w:rsid w:val="004A0CA6"/>
    <w:rsid w:val="004A2C5B"/>
    <w:rsid w:val="004A3BBA"/>
    <w:rsid w:val="004B26F0"/>
    <w:rsid w:val="004C4AA6"/>
    <w:rsid w:val="004D60CE"/>
    <w:rsid w:val="004D7DC8"/>
    <w:rsid w:val="004E23B1"/>
    <w:rsid w:val="004F11AF"/>
    <w:rsid w:val="004F539A"/>
    <w:rsid w:val="00500042"/>
    <w:rsid w:val="00502CE4"/>
    <w:rsid w:val="0051129D"/>
    <w:rsid w:val="005114E0"/>
    <w:rsid w:val="00511F74"/>
    <w:rsid w:val="00515A91"/>
    <w:rsid w:val="0051741A"/>
    <w:rsid w:val="005332BC"/>
    <w:rsid w:val="00535A15"/>
    <w:rsid w:val="00541968"/>
    <w:rsid w:val="00544CE8"/>
    <w:rsid w:val="00547B79"/>
    <w:rsid w:val="00564ECB"/>
    <w:rsid w:val="005846E0"/>
    <w:rsid w:val="00592AA5"/>
    <w:rsid w:val="00592C98"/>
    <w:rsid w:val="00594D6F"/>
    <w:rsid w:val="00594F4B"/>
    <w:rsid w:val="0059583B"/>
    <w:rsid w:val="00596898"/>
    <w:rsid w:val="005A3B53"/>
    <w:rsid w:val="005A73A7"/>
    <w:rsid w:val="005A768F"/>
    <w:rsid w:val="005B6E57"/>
    <w:rsid w:val="005C27E5"/>
    <w:rsid w:val="005C5836"/>
    <w:rsid w:val="005D5837"/>
    <w:rsid w:val="005F2B12"/>
    <w:rsid w:val="005F7B91"/>
    <w:rsid w:val="00606ABE"/>
    <w:rsid w:val="00624350"/>
    <w:rsid w:val="006263E8"/>
    <w:rsid w:val="0064135B"/>
    <w:rsid w:val="00647DA6"/>
    <w:rsid w:val="00667E48"/>
    <w:rsid w:val="0067796C"/>
    <w:rsid w:val="00680588"/>
    <w:rsid w:val="006823A4"/>
    <w:rsid w:val="00693F77"/>
    <w:rsid w:val="006952E1"/>
    <w:rsid w:val="006A401B"/>
    <w:rsid w:val="006B2659"/>
    <w:rsid w:val="006B3E8D"/>
    <w:rsid w:val="006B427F"/>
    <w:rsid w:val="006B699C"/>
    <w:rsid w:val="006C1600"/>
    <w:rsid w:val="006C37E3"/>
    <w:rsid w:val="006D1EF8"/>
    <w:rsid w:val="006E1242"/>
    <w:rsid w:val="006E212C"/>
    <w:rsid w:val="006E6CB9"/>
    <w:rsid w:val="006F32E3"/>
    <w:rsid w:val="006F61B9"/>
    <w:rsid w:val="00700988"/>
    <w:rsid w:val="007039D8"/>
    <w:rsid w:val="007234AA"/>
    <w:rsid w:val="007235B3"/>
    <w:rsid w:val="00734B6C"/>
    <w:rsid w:val="007356FF"/>
    <w:rsid w:val="0074018A"/>
    <w:rsid w:val="00744421"/>
    <w:rsid w:val="00745E56"/>
    <w:rsid w:val="007507FB"/>
    <w:rsid w:val="007517C5"/>
    <w:rsid w:val="0075209C"/>
    <w:rsid w:val="00754C45"/>
    <w:rsid w:val="00755976"/>
    <w:rsid w:val="00756ACC"/>
    <w:rsid w:val="0076587E"/>
    <w:rsid w:val="00771864"/>
    <w:rsid w:val="00780D94"/>
    <w:rsid w:val="00781E08"/>
    <w:rsid w:val="00783B86"/>
    <w:rsid w:val="007845ED"/>
    <w:rsid w:val="00785F57"/>
    <w:rsid w:val="0079034C"/>
    <w:rsid w:val="00790F45"/>
    <w:rsid w:val="00794361"/>
    <w:rsid w:val="007971A1"/>
    <w:rsid w:val="007A011D"/>
    <w:rsid w:val="007A4FCD"/>
    <w:rsid w:val="007B6E61"/>
    <w:rsid w:val="007C7D4F"/>
    <w:rsid w:val="007D26C9"/>
    <w:rsid w:val="007D6F26"/>
    <w:rsid w:val="007E1614"/>
    <w:rsid w:val="007F1974"/>
    <w:rsid w:val="007F328F"/>
    <w:rsid w:val="007F64C4"/>
    <w:rsid w:val="00803C1E"/>
    <w:rsid w:val="00805733"/>
    <w:rsid w:val="00806BEC"/>
    <w:rsid w:val="00810FDE"/>
    <w:rsid w:val="008120A2"/>
    <w:rsid w:val="00813486"/>
    <w:rsid w:val="00813BEC"/>
    <w:rsid w:val="00814B9B"/>
    <w:rsid w:val="008168C7"/>
    <w:rsid w:val="00820DAA"/>
    <w:rsid w:val="00821A88"/>
    <w:rsid w:val="00822E78"/>
    <w:rsid w:val="00826E92"/>
    <w:rsid w:val="00827B30"/>
    <w:rsid w:val="008343AF"/>
    <w:rsid w:val="00835D37"/>
    <w:rsid w:val="00841F67"/>
    <w:rsid w:val="00846DE1"/>
    <w:rsid w:val="00857BE1"/>
    <w:rsid w:val="00866A66"/>
    <w:rsid w:val="0087496F"/>
    <w:rsid w:val="00881760"/>
    <w:rsid w:val="00884DE3"/>
    <w:rsid w:val="00890C97"/>
    <w:rsid w:val="00897E7D"/>
    <w:rsid w:val="008B55E0"/>
    <w:rsid w:val="008C3415"/>
    <w:rsid w:val="008C521A"/>
    <w:rsid w:val="008C78DF"/>
    <w:rsid w:val="008D5A95"/>
    <w:rsid w:val="008D5C1D"/>
    <w:rsid w:val="008E0143"/>
    <w:rsid w:val="008E06D3"/>
    <w:rsid w:val="008E12D3"/>
    <w:rsid w:val="008E24FD"/>
    <w:rsid w:val="008E4376"/>
    <w:rsid w:val="008E526A"/>
    <w:rsid w:val="008E59EC"/>
    <w:rsid w:val="008E6EE7"/>
    <w:rsid w:val="008F33FA"/>
    <w:rsid w:val="008F4F6C"/>
    <w:rsid w:val="009004D4"/>
    <w:rsid w:val="00901C81"/>
    <w:rsid w:val="009046C7"/>
    <w:rsid w:val="00910443"/>
    <w:rsid w:val="0091544F"/>
    <w:rsid w:val="0091735C"/>
    <w:rsid w:val="0092036B"/>
    <w:rsid w:val="0092185B"/>
    <w:rsid w:val="00927A97"/>
    <w:rsid w:val="00932A1B"/>
    <w:rsid w:val="00946DEB"/>
    <w:rsid w:val="0095458F"/>
    <w:rsid w:val="00963422"/>
    <w:rsid w:val="00976844"/>
    <w:rsid w:val="00977ED2"/>
    <w:rsid w:val="0098529E"/>
    <w:rsid w:val="00996625"/>
    <w:rsid w:val="00997B6C"/>
    <w:rsid w:val="00997C9F"/>
    <w:rsid w:val="009A1A6D"/>
    <w:rsid w:val="009A3A2E"/>
    <w:rsid w:val="009A3ED0"/>
    <w:rsid w:val="009B2FD4"/>
    <w:rsid w:val="009B48F6"/>
    <w:rsid w:val="009B64A9"/>
    <w:rsid w:val="009C6841"/>
    <w:rsid w:val="009C7482"/>
    <w:rsid w:val="009D01E2"/>
    <w:rsid w:val="009E00C4"/>
    <w:rsid w:val="009E0AE9"/>
    <w:rsid w:val="009E3258"/>
    <w:rsid w:val="009E4592"/>
    <w:rsid w:val="009E4728"/>
    <w:rsid w:val="009E4DD6"/>
    <w:rsid w:val="009E5FCA"/>
    <w:rsid w:val="009F0240"/>
    <w:rsid w:val="009F3596"/>
    <w:rsid w:val="009F3FC1"/>
    <w:rsid w:val="009F6606"/>
    <w:rsid w:val="00A10B0C"/>
    <w:rsid w:val="00A119F0"/>
    <w:rsid w:val="00A11D2D"/>
    <w:rsid w:val="00A2019B"/>
    <w:rsid w:val="00A23941"/>
    <w:rsid w:val="00A24305"/>
    <w:rsid w:val="00A253F4"/>
    <w:rsid w:val="00A259B1"/>
    <w:rsid w:val="00A40620"/>
    <w:rsid w:val="00A4155F"/>
    <w:rsid w:val="00A503A8"/>
    <w:rsid w:val="00A51E9C"/>
    <w:rsid w:val="00A55F1E"/>
    <w:rsid w:val="00A56286"/>
    <w:rsid w:val="00A57BBE"/>
    <w:rsid w:val="00A6277D"/>
    <w:rsid w:val="00A65A75"/>
    <w:rsid w:val="00A6760C"/>
    <w:rsid w:val="00A7216E"/>
    <w:rsid w:val="00A729FA"/>
    <w:rsid w:val="00A72B55"/>
    <w:rsid w:val="00A82B7C"/>
    <w:rsid w:val="00A8400C"/>
    <w:rsid w:val="00A86A4C"/>
    <w:rsid w:val="00AA321E"/>
    <w:rsid w:val="00AA53C4"/>
    <w:rsid w:val="00AC0916"/>
    <w:rsid w:val="00AC2149"/>
    <w:rsid w:val="00AD1B64"/>
    <w:rsid w:val="00AD49B2"/>
    <w:rsid w:val="00AD53B9"/>
    <w:rsid w:val="00AE111F"/>
    <w:rsid w:val="00AE63D2"/>
    <w:rsid w:val="00AF1005"/>
    <w:rsid w:val="00AF58A2"/>
    <w:rsid w:val="00AF5A4B"/>
    <w:rsid w:val="00B0673E"/>
    <w:rsid w:val="00B06DE9"/>
    <w:rsid w:val="00B10A78"/>
    <w:rsid w:val="00B13124"/>
    <w:rsid w:val="00B142E7"/>
    <w:rsid w:val="00B17276"/>
    <w:rsid w:val="00B24DDE"/>
    <w:rsid w:val="00B26755"/>
    <w:rsid w:val="00B26D6A"/>
    <w:rsid w:val="00B2795C"/>
    <w:rsid w:val="00B3179D"/>
    <w:rsid w:val="00B46CDD"/>
    <w:rsid w:val="00B477D2"/>
    <w:rsid w:val="00B502BD"/>
    <w:rsid w:val="00B52AA0"/>
    <w:rsid w:val="00B52D3F"/>
    <w:rsid w:val="00B56FEA"/>
    <w:rsid w:val="00B646FD"/>
    <w:rsid w:val="00B700EB"/>
    <w:rsid w:val="00B7737D"/>
    <w:rsid w:val="00B820C9"/>
    <w:rsid w:val="00B85616"/>
    <w:rsid w:val="00B8647A"/>
    <w:rsid w:val="00B86F88"/>
    <w:rsid w:val="00BA1F4E"/>
    <w:rsid w:val="00BA728E"/>
    <w:rsid w:val="00BB6D9C"/>
    <w:rsid w:val="00BD416A"/>
    <w:rsid w:val="00BD6781"/>
    <w:rsid w:val="00BE154E"/>
    <w:rsid w:val="00C02C05"/>
    <w:rsid w:val="00C050E1"/>
    <w:rsid w:val="00C0748D"/>
    <w:rsid w:val="00C225C9"/>
    <w:rsid w:val="00C40377"/>
    <w:rsid w:val="00C426FD"/>
    <w:rsid w:val="00C55986"/>
    <w:rsid w:val="00C65F0F"/>
    <w:rsid w:val="00C823D0"/>
    <w:rsid w:val="00C93391"/>
    <w:rsid w:val="00CA3FE0"/>
    <w:rsid w:val="00CB354E"/>
    <w:rsid w:val="00CB5FA5"/>
    <w:rsid w:val="00CC2547"/>
    <w:rsid w:val="00CC2B0B"/>
    <w:rsid w:val="00CC5E18"/>
    <w:rsid w:val="00CD102E"/>
    <w:rsid w:val="00CD1F15"/>
    <w:rsid w:val="00CD6C43"/>
    <w:rsid w:val="00CE13D8"/>
    <w:rsid w:val="00CE6D12"/>
    <w:rsid w:val="00CE7ECC"/>
    <w:rsid w:val="00CF4644"/>
    <w:rsid w:val="00CF5B88"/>
    <w:rsid w:val="00CF5EFE"/>
    <w:rsid w:val="00D0636F"/>
    <w:rsid w:val="00D12515"/>
    <w:rsid w:val="00D15D52"/>
    <w:rsid w:val="00D20BC4"/>
    <w:rsid w:val="00D23E3C"/>
    <w:rsid w:val="00D2648C"/>
    <w:rsid w:val="00D27395"/>
    <w:rsid w:val="00D30045"/>
    <w:rsid w:val="00D31DD5"/>
    <w:rsid w:val="00D321EE"/>
    <w:rsid w:val="00D32239"/>
    <w:rsid w:val="00D32A43"/>
    <w:rsid w:val="00D32DE2"/>
    <w:rsid w:val="00D34F43"/>
    <w:rsid w:val="00D4561C"/>
    <w:rsid w:val="00D54569"/>
    <w:rsid w:val="00D571ED"/>
    <w:rsid w:val="00D6084C"/>
    <w:rsid w:val="00D70F58"/>
    <w:rsid w:val="00D72DBF"/>
    <w:rsid w:val="00D73B96"/>
    <w:rsid w:val="00D7562D"/>
    <w:rsid w:val="00D80347"/>
    <w:rsid w:val="00D812D7"/>
    <w:rsid w:val="00D86BAD"/>
    <w:rsid w:val="00D87A6D"/>
    <w:rsid w:val="00DA22EB"/>
    <w:rsid w:val="00DA7CA5"/>
    <w:rsid w:val="00DB435C"/>
    <w:rsid w:val="00DB7F18"/>
    <w:rsid w:val="00DC41F9"/>
    <w:rsid w:val="00DC5AEB"/>
    <w:rsid w:val="00DC6C14"/>
    <w:rsid w:val="00DD4A4A"/>
    <w:rsid w:val="00DD52AE"/>
    <w:rsid w:val="00DD7B3B"/>
    <w:rsid w:val="00DD7D22"/>
    <w:rsid w:val="00DE4447"/>
    <w:rsid w:val="00DF0F21"/>
    <w:rsid w:val="00DF5E9A"/>
    <w:rsid w:val="00E06F3E"/>
    <w:rsid w:val="00E177F4"/>
    <w:rsid w:val="00E268FA"/>
    <w:rsid w:val="00E303CA"/>
    <w:rsid w:val="00E3368B"/>
    <w:rsid w:val="00E33D51"/>
    <w:rsid w:val="00E35934"/>
    <w:rsid w:val="00E455FE"/>
    <w:rsid w:val="00E53F9A"/>
    <w:rsid w:val="00E55408"/>
    <w:rsid w:val="00E557B3"/>
    <w:rsid w:val="00E608A1"/>
    <w:rsid w:val="00E620C4"/>
    <w:rsid w:val="00E635E3"/>
    <w:rsid w:val="00E650B7"/>
    <w:rsid w:val="00E709CA"/>
    <w:rsid w:val="00E72C57"/>
    <w:rsid w:val="00E75966"/>
    <w:rsid w:val="00E77ABD"/>
    <w:rsid w:val="00E84868"/>
    <w:rsid w:val="00E87AF1"/>
    <w:rsid w:val="00E96EA4"/>
    <w:rsid w:val="00EA0981"/>
    <w:rsid w:val="00EA2BD5"/>
    <w:rsid w:val="00EB13F7"/>
    <w:rsid w:val="00EC17B2"/>
    <w:rsid w:val="00EC7A54"/>
    <w:rsid w:val="00ED05BD"/>
    <w:rsid w:val="00ED19F8"/>
    <w:rsid w:val="00ED39F1"/>
    <w:rsid w:val="00ED799A"/>
    <w:rsid w:val="00EF1D49"/>
    <w:rsid w:val="00EF2258"/>
    <w:rsid w:val="00EF48A4"/>
    <w:rsid w:val="00EF5F11"/>
    <w:rsid w:val="00F06919"/>
    <w:rsid w:val="00F10EA1"/>
    <w:rsid w:val="00F23CC3"/>
    <w:rsid w:val="00F25C1B"/>
    <w:rsid w:val="00F2749C"/>
    <w:rsid w:val="00F3501A"/>
    <w:rsid w:val="00F3541A"/>
    <w:rsid w:val="00F40534"/>
    <w:rsid w:val="00F41607"/>
    <w:rsid w:val="00F50358"/>
    <w:rsid w:val="00F517CA"/>
    <w:rsid w:val="00F51F84"/>
    <w:rsid w:val="00F53CAC"/>
    <w:rsid w:val="00F56CF7"/>
    <w:rsid w:val="00F623C8"/>
    <w:rsid w:val="00F81235"/>
    <w:rsid w:val="00F82F79"/>
    <w:rsid w:val="00F901BE"/>
    <w:rsid w:val="00F93425"/>
    <w:rsid w:val="00F93C57"/>
    <w:rsid w:val="00F963BB"/>
    <w:rsid w:val="00F97836"/>
    <w:rsid w:val="00FA3DB7"/>
    <w:rsid w:val="00FB17E2"/>
    <w:rsid w:val="00FB2F92"/>
    <w:rsid w:val="00FC24BA"/>
    <w:rsid w:val="00FC30C5"/>
    <w:rsid w:val="00FC45D2"/>
    <w:rsid w:val="00FC647C"/>
    <w:rsid w:val="00FD0F49"/>
    <w:rsid w:val="00FD17F9"/>
    <w:rsid w:val="00FD1B50"/>
    <w:rsid w:val="00FD3C24"/>
    <w:rsid w:val="00FE5B9F"/>
    <w:rsid w:val="00FF448A"/>
    <w:rsid w:val="00FF7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E0E58E-B2B3-4446-A163-4B4686D48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37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F7B91"/>
    <w:rPr>
      <w:rFonts w:ascii="Times New Roman" w:hAnsi="Times New Roman" w:cs="Times New Roman"/>
      <w:color w:val="0000FF"/>
      <w:u w:val="single"/>
    </w:rPr>
  </w:style>
  <w:style w:type="paragraph" w:styleId="a4">
    <w:name w:val="Normal (Web)"/>
    <w:basedOn w:val="a"/>
    <w:rsid w:val="005F7B91"/>
    <w:pPr>
      <w:spacing w:after="150"/>
      <w:jc w:val="both"/>
    </w:pPr>
  </w:style>
  <w:style w:type="character" w:customStyle="1" w:styleId="BodyTextIndentChar">
    <w:name w:val="Body Text Indent Char"/>
    <w:uiPriority w:val="99"/>
    <w:locked/>
    <w:rsid w:val="005F7B91"/>
    <w:rPr>
      <w:sz w:val="24"/>
      <w:lang w:val="ru-RU" w:eastAsia="ru-RU"/>
    </w:rPr>
  </w:style>
  <w:style w:type="paragraph" w:styleId="a5">
    <w:name w:val="Body Text Indent"/>
    <w:basedOn w:val="a"/>
    <w:link w:val="a6"/>
    <w:rsid w:val="005F7B9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1B5FCF"/>
    <w:rPr>
      <w:rFonts w:cs="Times New Roman"/>
      <w:sz w:val="24"/>
      <w:szCs w:val="24"/>
    </w:rPr>
  </w:style>
  <w:style w:type="paragraph" w:customStyle="1" w:styleId="rvps48222">
    <w:name w:val="rvps48222"/>
    <w:basedOn w:val="a"/>
    <w:uiPriority w:val="99"/>
    <w:rsid w:val="005F7B91"/>
    <w:pPr>
      <w:spacing w:after="150"/>
      <w:jc w:val="right"/>
    </w:pPr>
  </w:style>
  <w:style w:type="character" w:customStyle="1" w:styleId="rvts48220">
    <w:name w:val="rvts48220"/>
    <w:rsid w:val="005F7B91"/>
    <w:rPr>
      <w:rFonts w:ascii="Arial" w:hAnsi="Arial"/>
      <w:color w:val="000000"/>
      <w:sz w:val="20"/>
      <w:u w:val="none"/>
      <w:effect w:val="none"/>
    </w:rPr>
  </w:style>
  <w:style w:type="character" w:customStyle="1" w:styleId="rvts48221">
    <w:name w:val="rvts48221"/>
    <w:rsid w:val="005F7B91"/>
    <w:rPr>
      <w:rFonts w:ascii="Arial" w:hAnsi="Arial"/>
      <w:b/>
      <w:color w:val="000000"/>
      <w:sz w:val="20"/>
      <w:u w:val="none"/>
      <w:effect w:val="none"/>
    </w:rPr>
  </w:style>
  <w:style w:type="character" w:customStyle="1" w:styleId="rvts48223">
    <w:name w:val="rvts48223"/>
    <w:rsid w:val="005F7B91"/>
    <w:rPr>
      <w:rFonts w:ascii="Arial" w:hAnsi="Arial"/>
      <w:b/>
      <w:color w:val="1D5DA2"/>
      <w:sz w:val="20"/>
      <w:u w:val="none"/>
      <w:effect w:val="none"/>
    </w:rPr>
  </w:style>
  <w:style w:type="character" w:customStyle="1" w:styleId="FontStyle21">
    <w:name w:val="Font Style21"/>
    <w:uiPriority w:val="99"/>
    <w:rsid w:val="005F7B91"/>
    <w:rPr>
      <w:rFonts w:ascii="Times New Roman" w:hAnsi="Times New Roman"/>
      <w:sz w:val="22"/>
    </w:rPr>
  </w:style>
  <w:style w:type="paragraph" w:styleId="a7">
    <w:name w:val="header"/>
    <w:basedOn w:val="a"/>
    <w:link w:val="a8"/>
    <w:uiPriority w:val="99"/>
    <w:rsid w:val="000D467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1B5FCF"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sid w:val="000D4676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267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6755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semiHidden/>
    <w:unhideWhenUsed/>
    <w:rsid w:val="00D5456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54569"/>
    <w:rPr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783B8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83B8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83B8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83B8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83B86"/>
    <w:rPr>
      <w:b/>
      <w:bCs/>
      <w:sz w:val="20"/>
      <w:szCs w:val="20"/>
    </w:rPr>
  </w:style>
  <w:style w:type="paragraph" w:styleId="af3">
    <w:name w:val="No Spacing"/>
    <w:uiPriority w:val="1"/>
    <w:qFormat/>
    <w:rsid w:val="00CF5EFE"/>
    <w:rPr>
      <w:rFonts w:ascii="Calibri" w:hAnsi="Calibri"/>
      <w:lang w:eastAsia="en-US"/>
    </w:rPr>
  </w:style>
  <w:style w:type="paragraph" w:styleId="af4">
    <w:name w:val="Plain Text"/>
    <w:basedOn w:val="a"/>
    <w:link w:val="af5"/>
    <w:uiPriority w:val="99"/>
    <w:unhideWhenUsed/>
    <w:rsid w:val="00CF5EFE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CF5EFE"/>
    <w:rPr>
      <w:rFonts w:ascii="Consolas" w:eastAsiaTheme="minorHAnsi" w:hAnsi="Consolas" w:cstheme="minorBidi"/>
      <w:sz w:val="21"/>
      <w:szCs w:val="21"/>
      <w:lang w:eastAsia="en-US"/>
    </w:rPr>
  </w:style>
  <w:style w:type="paragraph" w:styleId="HTML">
    <w:name w:val="HTML Preformatted"/>
    <w:basedOn w:val="a"/>
    <w:link w:val="HTML0"/>
    <w:uiPriority w:val="99"/>
    <w:rsid w:val="0091735C"/>
    <w:pPr>
      <w:spacing w:after="60"/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1735C"/>
    <w:rPr>
      <w:rFonts w:ascii="Courier New" w:hAnsi="Courier New"/>
      <w:sz w:val="20"/>
      <w:szCs w:val="20"/>
    </w:rPr>
  </w:style>
  <w:style w:type="character" w:customStyle="1" w:styleId="apple-converted-space">
    <w:name w:val="apple-converted-space"/>
    <w:basedOn w:val="a0"/>
    <w:rsid w:val="00DC5AEB"/>
  </w:style>
  <w:style w:type="paragraph" w:customStyle="1" w:styleId="Default">
    <w:name w:val="Default"/>
    <w:rsid w:val="00DB7F1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6">
    <w:name w:val="List Paragraph"/>
    <w:basedOn w:val="a"/>
    <w:uiPriority w:val="34"/>
    <w:qFormat/>
    <w:rsid w:val="00DB7F18"/>
    <w:pPr>
      <w:ind w:left="720"/>
      <w:contextualSpacing/>
    </w:pPr>
  </w:style>
  <w:style w:type="paragraph" w:customStyle="1" w:styleId="gmail-s1">
    <w:name w:val="gmail-s_1"/>
    <w:basedOn w:val="a"/>
    <w:rsid w:val="00E96EA4"/>
    <w:pPr>
      <w:spacing w:before="100" w:beforeAutospacing="1" w:after="100" w:afterAutospacing="1"/>
    </w:pPr>
  </w:style>
  <w:style w:type="paragraph" w:customStyle="1" w:styleId="af7">
    <w:name w:val="готик текст"/>
    <w:uiPriority w:val="99"/>
    <w:rsid w:val="006823A4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0"/>
      <w:szCs w:val="20"/>
    </w:rPr>
  </w:style>
  <w:style w:type="character" w:styleId="af8">
    <w:name w:val="Strong"/>
    <w:uiPriority w:val="22"/>
    <w:qFormat/>
    <w:locked/>
    <w:rsid w:val="006823A4"/>
    <w:rPr>
      <w:b/>
      <w:bCs/>
    </w:rPr>
  </w:style>
  <w:style w:type="character" w:customStyle="1" w:styleId="FontStyle12">
    <w:name w:val="Font Style12"/>
    <w:rsid w:val="006E1242"/>
    <w:rPr>
      <w:rFonts w:ascii="Times New Roman" w:hAnsi="Times New Roman" w:cs="Times New Roman"/>
      <w:sz w:val="22"/>
      <w:szCs w:val="22"/>
    </w:rPr>
  </w:style>
  <w:style w:type="paragraph" w:styleId="3">
    <w:name w:val="Body Text Indent 3"/>
    <w:basedOn w:val="a"/>
    <w:link w:val="30"/>
    <w:uiPriority w:val="99"/>
    <w:unhideWhenUsed/>
    <w:rsid w:val="00AD53B9"/>
    <w:pPr>
      <w:spacing w:after="120" w:line="276" w:lineRule="auto"/>
      <w:ind w:left="283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D53B9"/>
    <w:rPr>
      <w:rFonts w:ascii="Calibri" w:eastAsia="Calibri" w:hAnsi="Calibri" w:cs="Calibri"/>
      <w:sz w:val="16"/>
      <w:szCs w:val="16"/>
      <w:lang w:eastAsia="en-US"/>
    </w:rPr>
  </w:style>
  <w:style w:type="character" w:customStyle="1" w:styleId="af9">
    <w:name w:val="Нет"/>
    <w:rsid w:val="007E1614"/>
  </w:style>
  <w:style w:type="paragraph" w:customStyle="1" w:styleId="western">
    <w:name w:val="western"/>
    <w:basedOn w:val="a"/>
    <w:uiPriority w:val="99"/>
    <w:rsid w:val="008E06D3"/>
    <w:pPr>
      <w:spacing w:before="100" w:beforeAutospacing="1" w:after="119"/>
    </w:pPr>
    <w:rPr>
      <w:rFonts w:ascii="Arial" w:hAnsi="Arial" w:cs="Arial"/>
      <w:color w:val="000000"/>
      <w:sz w:val="20"/>
      <w:szCs w:val="20"/>
    </w:rPr>
  </w:style>
  <w:style w:type="paragraph" w:customStyle="1" w:styleId="afa">
    <w:name w:val="Т Обычный"/>
    <w:basedOn w:val="a"/>
    <w:link w:val="afb"/>
    <w:uiPriority w:val="99"/>
    <w:rsid w:val="008E06D3"/>
    <w:pPr>
      <w:spacing w:before="60" w:after="60"/>
    </w:pPr>
    <w:rPr>
      <w:rFonts w:ascii="Calibri" w:eastAsia="Calibri" w:hAnsi="Calibri"/>
    </w:rPr>
  </w:style>
  <w:style w:type="character" w:customStyle="1" w:styleId="afb">
    <w:name w:val="Т Обычный Знак"/>
    <w:link w:val="afa"/>
    <w:uiPriority w:val="99"/>
    <w:locked/>
    <w:rsid w:val="008E06D3"/>
    <w:rPr>
      <w:rFonts w:ascii="Calibri" w:eastAsia="Calibri" w:hAnsi="Calibri"/>
      <w:sz w:val="24"/>
      <w:szCs w:val="24"/>
    </w:rPr>
  </w:style>
  <w:style w:type="numbering" w:customStyle="1" w:styleId="1">
    <w:name w:val="Импортированный стиль 1"/>
    <w:rsid w:val="00B142E7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gladyrevskaya@etpgpb.ru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s://etp.gpb.ru/" TargetMode="External"/><Relationship Id="rId10" Type="http://schemas.openxmlformats.org/officeDocument/2006/relationships/hyperlink" Target="https://etpgpb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.lysenin@etpgpb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CEF25-0763-4275-91FB-5E176001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2320</Words>
  <Characters>13228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«Газ-Ойл» извещает о проведении торгов по продаже имущества (индивидуальный ЖИЛОЙ ДОМ расположенный по адресу:</vt:lpstr>
    </vt:vector>
  </TitlesOfParts>
  <Company>Gazprom JSC</Company>
  <LinksUpToDate>false</LinksUpToDate>
  <CharactersWithSpaces>15517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«Газ-Ойл» извещает о проведении торгов по продаже имущества (индивидуальный ЖИЛОЙ ДОМ расположенный по адресу:</dc:title>
  <dc:creator>Юля Носаль</dc:creator>
  <cp:lastModifiedBy>Новикова Эльмира Раисовна</cp:lastModifiedBy>
  <cp:revision>26</cp:revision>
  <cp:lastPrinted>2021-08-31T05:20:00Z</cp:lastPrinted>
  <dcterms:created xsi:type="dcterms:W3CDTF">2020-07-20T09:06:00Z</dcterms:created>
  <dcterms:modified xsi:type="dcterms:W3CDTF">2021-08-31T05:21:00Z</dcterms:modified>
</cp:coreProperties>
</file>